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E10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25A712EC"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58DB1B1"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77E6917D"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tbl>
      <w:tblPr>
        <w:tblpPr w:leftFromText="187" w:rightFromText="187" w:horzAnchor="margin" w:tblpXSpec="right" w:tblpYSpec="top"/>
        <w:tblW w:w="2123"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52"/>
      </w:tblGrid>
      <w:tr w:rsidR="00CB3270" w:rsidRPr="00CB3270" w14:paraId="36237090" w14:textId="77777777" w:rsidTr="00AC15E0">
        <w:sdt>
          <w:sdtPr>
            <w:rPr>
              <w:rFonts w:asciiTheme="majorHAnsi" w:eastAsiaTheme="majorEastAsia" w:hAnsiTheme="majorHAnsi" w:cstheme="majorBidi"/>
              <w:sz w:val="72"/>
              <w:szCs w:val="72"/>
              <w:lang w:eastAsia="cs-CZ"/>
            </w:rPr>
            <w:alias w:val="Název"/>
            <w:id w:val="13553149"/>
            <w:placeholder>
              <w:docPart w:val="3768E9A7E9284780B3CD28F3137D8D8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63685F78" w14:textId="6F70E00E" w:rsidR="00CB3270" w:rsidRPr="00CB3270" w:rsidRDefault="00AC15E0" w:rsidP="00CB3270">
                <w:pPr>
                  <w:spacing w:after="0" w:line="240" w:lineRule="auto"/>
                  <w:rPr>
                    <w:rFonts w:asciiTheme="majorHAnsi" w:eastAsiaTheme="majorEastAsia" w:hAnsiTheme="majorHAnsi" w:cstheme="majorBidi"/>
                    <w:sz w:val="72"/>
                    <w:szCs w:val="72"/>
                    <w:lang w:eastAsia="cs-CZ"/>
                  </w:rPr>
                </w:pPr>
                <w:r>
                  <w:rPr>
                    <w:rFonts w:asciiTheme="majorHAnsi" w:eastAsiaTheme="majorEastAsia" w:hAnsiTheme="majorHAnsi" w:cstheme="majorBidi"/>
                    <w:sz w:val="72"/>
                    <w:szCs w:val="72"/>
                    <w:lang w:eastAsia="cs-CZ"/>
                  </w:rPr>
                  <w:t>Hmotný a nehmotný majetek</w:t>
                </w:r>
              </w:p>
            </w:tc>
          </w:sdtContent>
        </w:sdt>
      </w:tr>
      <w:tr w:rsidR="00CB3270" w:rsidRPr="00CB3270" w14:paraId="4A411FD2" w14:textId="77777777" w:rsidTr="00AC15E0">
        <w:sdt>
          <w:sdtPr>
            <w:rPr>
              <w:rFonts w:eastAsiaTheme="minorEastAsia"/>
              <w:sz w:val="40"/>
              <w:szCs w:val="40"/>
              <w:lang w:eastAsia="cs-CZ"/>
            </w:rPr>
            <w:alias w:val="Podtitul"/>
            <w:id w:val="13553153"/>
            <w:placeholder>
              <w:docPart w:val="8D2191C9C15845D4BDF6D077000E716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08A2025B" w14:textId="6190FD5A" w:rsidR="00CB3270" w:rsidRPr="00CB3270" w:rsidRDefault="00AC15E0" w:rsidP="00CB3270">
                <w:pPr>
                  <w:spacing w:after="0" w:line="240" w:lineRule="auto"/>
                  <w:rPr>
                    <w:rFonts w:eastAsiaTheme="minorEastAsia"/>
                    <w:sz w:val="40"/>
                    <w:szCs w:val="40"/>
                    <w:lang w:eastAsia="cs-CZ"/>
                  </w:rPr>
                </w:pPr>
                <w:r>
                  <w:rPr>
                    <w:rFonts w:eastAsiaTheme="minorEastAsia"/>
                    <w:sz w:val="40"/>
                    <w:szCs w:val="40"/>
                    <w:lang w:eastAsia="cs-CZ"/>
                  </w:rPr>
                  <w:t>Podkladové materiály – část 1</w:t>
                </w:r>
              </w:p>
            </w:tc>
          </w:sdtContent>
        </w:sdt>
      </w:tr>
      <w:tr w:rsidR="00CB3270" w:rsidRPr="00CB3270" w14:paraId="0F730F24" w14:textId="77777777" w:rsidTr="00AC15E0">
        <w:sdt>
          <w:sdtPr>
            <w:rPr>
              <w:rFonts w:eastAsiaTheme="minorEastAsia"/>
              <w:sz w:val="28"/>
              <w:szCs w:val="28"/>
              <w:lang w:eastAsia="cs-CZ"/>
            </w:rPr>
            <w:alias w:val="Autor"/>
            <w:id w:val="13553158"/>
            <w:placeholder>
              <w:docPart w:val="EFBF9121E3764FA4B6C8F19D999FB5F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3F6E8F0F" w14:textId="77777777" w:rsidR="00CB3270" w:rsidRPr="00CB3270" w:rsidRDefault="00CB3270" w:rsidP="00CB3270">
                <w:pPr>
                  <w:spacing w:after="0" w:line="240" w:lineRule="auto"/>
                  <w:rPr>
                    <w:rFonts w:eastAsiaTheme="minorEastAsia"/>
                    <w:sz w:val="28"/>
                    <w:szCs w:val="28"/>
                    <w:lang w:eastAsia="cs-CZ"/>
                  </w:rPr>
                </w:pPr>
                <w:r>
                  <w:rPr>
                    <w:rFonts w:eastAsiaTheme="minorEastAsia"/>
                    <w:sz w:val="28"/>
                    <w:szCs w:val="28"/>
                    <w:lang w:eastAsia="cs-CZ"/>
                  </w:rPr>
                  <w:t>In</w:t>
                </w:r>
                <w:r w:rsidR="0019704E">
                  <w:rPr>
                    <w:rFonts w:eastAsiaTheme="minorEastAsia"/>
                    <w:sz w:val="28"/>
                    <w:szCs w:val="28"/>
                    <w:lang w:eastAsia="cs-CZ"/>
                  </w:rPr>
                  <w:t>g. Jiří Klíma</w:t>
                </w:r>
              </w:p>
            </w:tc>
          </w:sdtContent>
        </w:sdt>
      </w:tr>
    </w:tbl>
    <w:p w14:paraId="4C187FA4"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62E58CD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B5830C1"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21531523"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B5E9BF6"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791E157"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27EB08E"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1480B49"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3E59EE1"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6B0CC96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64980A1A"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7C86794"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E3A7455"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38D930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294D7B0F"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C76C54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37B95B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72BE55A"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A0A6CEF"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D01F25A"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EBB454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15CB14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C0A6C8E"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56F3430D"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D601DC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7B63C6F0"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DD3EF5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6924DCE"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5BF7FD9"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E988186"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BADB56B" w14:textId="77777777" w:rsidR="00CB3270" w:rsidRDefault="00CB3270" w:rsidP="00452CE0">
      <w:pPr>
        <w:spacing w:after="120" w:line="240" w:lineRule="auto"/>
        <w:contextualSpacing/>
      </w:pPr>
    </w:p>
    <w:p w14:paraId="22158524" w14:textId="77777777" w:rsidR="005E4269" w:rsidRDefault="00CB3270" w:rsidP="00452CE0">
      <w:pPr>
        <w:spacing w:after="120" w:line="240" w:lineRule="auto"/>
        <w:contextualSpacing/>
        <w:rPr>
          <w:b/>
          <w:sz w:val="28"/>
          <w:szCs w:val="28"/>
        </w:rPr>
      </w:pPr>
      <w:r w:rsidRPr="00CB3270">
        <w:rPr>
          <w:b/>
          <w:sz w:val="28"/>
          <w:szCs w:val="28"/>
        </w:rPr>
        <w:lastRenderedPageBreak/>
        <w:t>ZÁKLADNÍ POJMY</w:t>
      </w:r>
    </w:p>
    <w:p w14:paraId="2EA1838E" w14:textId="77777777" w:rsidR="00CB3270" w:rsidRPr="00CB3270" w:rsidRDefault="00CB3270" w:rsidP="00452CE0">
      <w:pPr>
        <w:spacing w:after="120" w:line="240" w:lineRule="auto"/>
        <w:contextualSpacing/>
        <w:rPr>
          <w:b/>
          <w:sz w:val="28"/>
          <w:szCs w:val="28"/>
        </w:rPr>
      </w:pPr>
    </w:p>
    <w:p w14:paraId="0540B163" w14:textId="77777777" w:rsidR="005E4269" w:rsidRDefault="005E4269" w:rsidP="00452CE0">
      <w:pPr>
        <w:spacing w:after="120" w:line="240" w:lineRule="auto"/>
        <w:contextualSpacing/>
        <w:rPr>
          <w:b/>
        </w:rPr>
      </w:pPr>
      <w:r w:rsidRPr="00CB3270">
        <w:rPr>
          <w:b/>
        </w:rPr>
        <w:t>Daně z příjmů - § 26 vymezení hmotného majetku</w:t>
      </w:r>
    </w:p>
    <w:p w14:paraId="1DE1CB6E" w14:textId="77777777" w:rsidR="00CB3270" w:rsidRPr="00CB3270" w:rsidRDefault="00CB3270" w:rsidP="00452CE0">
      <w:pPr>
        <w:spacing w:after="120" w:line="240" w:lineRule="auto"/>
        <w:contextualSpacing/>
        <w:rPr>
          <w:b/>
        </w:rPr>
      </w:pPr>
    </w:p>
    <w:p w14:paraId="7A45F1BB" w14:textId="77777777" w:rsidR="005E4269" w:rsidRDefault="005E4269" w:rsidP="00452CE0">
      <w:pPr>
        <w:spacing w:after="120" w:line="240" w:lineRule="auto"/>
        <w:contextualSpacing/>
      </w:pPr>
      <w:r w:rsidRPr="005E4269">
        <w:t xml:space="preserve">(2) Hmotným majetkem se pro účely tohoto zákona rozumí </w:t>
      </w:r>
    </w:p>
    <w:p w14:paraId="68578AAB" w14:textId="77777777" w:rsidR="00CB3270" w:rsidRPr="005E4269" w:rsidRDefault="00CB3270" w:rsidP="00452CE0">
      <w:pPr>
        <w:spacing w:after="120" w:line="240" w:lineRule="auto"/>
        <w:contextualSpacing/>
      </w:pPr>
    </w:p>
    <w:p w14:paraId="016FA628" w14:textId="6B2A4D3C" w:rsidR="005E4269" w:rsidRPr="005E4269" w:rsidRDefault="005E4269" w:rsidP="00452CE0">
      <w:pPr>
        <w:spacing w:after="120" w:line="240" w:lineRule="auto"/>
        <w:contextualSpacing/>
      </w:pPr>
      <w:r w:rsidRPr="005E4269">
        <w:t xml:space="preserve"> a) samostatné hmotné movité věci, popřípadě soubory hmotných movitých věcí se samostatným technicko-ekonomickým určením, jejichž vstupní cena (</w:t>
      </w:r>
      <w:hyperlink r:id="rId8" w:history="1">
        <w:r w:rsidRPr="005E4269">
          <w:rPr>
            <w:rStyle w:val="Hypertextovodkaz"/>
          </w:rPr>
          <w:t>§ 29</w:t>
        </w:r>
      </w:hyperlink>
      <w:r w:rsidRPr="005E4269">
        <w:t xml:space="preserve">) je vyšší než </w:t>
      </w:r>
      <w:r w:rsidR="00357269">
        <w:t>8</w:t>
      </w:r>
      <w:r w:rsidRPr="005E4269">
        <w:t xml:space="preserve">0 000 Kč a mají provozně-technické funkce delší než jeden rok, </w:t>
      </w:r>
    </w:p>
    <w:p w14:paraId="3345EC74" w14:textId="77777777" w:rsidR="005E4269" w:rsidRPr="005E4269" w:rsidRDefault="005E4269" w:rsidP="00452CE0">
      <w:pPr>
        <w:spacing w:after="120" w:line="240" w:lineRule="auto"/>
        <w:contextualSpacing/>
      </w:pPr>
      <w:r w:rsidRPr="005E4269">
        <w:t xml:space="preserve"> b) budovy, domy a jednotky, </w:t>
      </w:r>
    </w:p>
    <w:p w14:paraId="1C8CE028" w14:textId="77777777" w:rsidR="005E4269" w:rsidRPr="005E4269" w:rsidRDefault="005E4269" w:rsidP="00452CE0">
      <w:pPr>
        <w:spacing w:after="120" w:line="240" w:lineRule="auto"/>
        <w:contextualSpacing/>
      </w:pPr>
      <w:r w:rsidRPr="005E4269">
        <w:t xml:space="preserve"> c) stavby, s výjimkou </w:t>
      </w:r>
    </w:p>
    <w:p w14:paraId="63801E7B" w14:textId="77777777" w:rsidR="005E4269" w:rsidRPr="005E4269" w:rsidRDefault="005E4269" w:rsidP="00452CE0">
      <w:pPr>
        <w:spacing w:after="120" w:line="240" w:lineRule="auto"/>
        <w:contextualSpacing/>
      </w:pPr>
      <w:r w:rsidRPr="005E4269">
        <w:t xml:space="preserve">1. provozních důlních děl, </w:t>
      </w:r>
    </w:p>
    <w:p w14:paraId="451E42DE" w14:textId="77777777" w:rsidR="005E4269" w:rsidRPr="005E4269" w:rsidRDefault="005E4269" w:rsidP="00452CE0">
      <w:pPr>
        <w:spacing w:after="120" w:line="240" w:lineRule="auto"/>
        <w:contextualSpacing/>
      </w:pPr>
      <w:r w:rsidRPr="005E4269">
        <w:t>2. drobných staveb na pozemcích určených k plnění funkcí lesa, sloužících k zajišťování provozu lesních školek nebo k provozování myslivosti, pokud jejich zastavěná plocha nepřesahuje 30 m</w:t>
      </w:r>
      <w:r w:rsidRPr="005E4269">
        <w:rPr>
          <w:vertAlign w:val="superscript"/>
        </w:rPr>
        <w:t xml:space="preserve"> 2</w:t>
      </w:r>
      <w:r w:rsidRPr="005E4269">
        <w:t xml:space="preserve"> a výšku 5 m, </w:t>
      </w:r>
    </w:p>
    <w:p w14:paraId="34F80947" w14:textId="77777777" w:rsidR="005E4269" w:rsidRPr="005E4269" w:rsidRDefault="005E4269" w:rsidP="00452CE0">
      <w:pPr>
        <w:spacing w:after="120" w:line="240" w:lineRule="auto"/>
        <w:contextualSpacing/>
      </w:pPr>
      <w:r w:rsidRPr="005E4269">
        <w:t xml:space="preserve">3. oplocení sloužícího k zajišťování lesní výroby a myslivosti, které je drobnou stavbou, </w:t>
      </w:r>
    </w:p>
    <w:p w14:paraId="2A88BF56" w14:textId="77777777" w:rsidR="005E4269" w:rsidRPr="005E4269" w:rsidRDefault="005E4269" w:rsidP="00452CE0">
      <w:pPr>
        <w:spacing w:after="120" w:line="240" w:lineRule="auto"/>
        <w:contextualSpacing/>
      </w:pPr>
      <w:r w:rsidRPr="005E4269">
        <w:t xml:space="preserve"> d) pěstitelské celky trvalých porostů s dobou plodnosti delší než tři roky vymezené v </w:t>
      </w:r>
      <w:hyperlink r:id="rId9" w:history="1">
        <w:r w:rsidRPr="005E4269">
          <w:rPr>
            <w:rStyle w:val="Hypertextovodkaz"/>
          </w:rPr>
          <w:t>odstavci 9</w:t>
        </w:r>
      </w:hyperlink>
      <w:r w:rsidRPr="005E4269">
        <w:t xml:space="preserve">, </w:t>
      </w:r>
    </w:p>
    <w:p w14:paraId="5B211836" w14:textId="08184963" w:rsidR="005E4269" w:rsidRPr="005E4269" w:rsidRDefault="005E4269" w:rsidP="00452CE0">
      <w:pPr>
        <w:spacing w:after="120" w:line="240" w:lineRule="auto"/>
        <w:contextualSpacing/>
      </w:pPr>
      <w:r w:rsidRPr="005E4269">
        <w:t xml:space="preserve"> e) dospělá zvířata a jejich skupiny</w:t>
      </w:r>
      <w:r w:rsidRPr="005E4269">
        <w:rPr>
          <w:vertAlign w:val="superscript"/>
        </w:rPr>
        <w:t>20)</w:t>
      </w:r>
      <w:r w:rsidRPr="005E4269">
        <w:t>, jejichž vstupní cena (</w:t>
      </w:r>
      <w:hyperlink r:id="rId10" w:history="1">
        <w:r w:rsidRPr="005E4269">
          <w:rPr>
            <w:rStyle w:val="Hypertextovodkaz"/>
          </w:rPr>
          <w:t>§ 29</w:t>
        </w:r>
      </w:hyperlink>
      <w:r w:rsidRPr="005E4269">
        <w:t xml:space="preserve">) je vyšší než </w:t>
      </w:r>
      <w:r w:rsidR="00357269">
        <w:t>8</w:t>
      </w:r>
      <w:r w:rsidRPr="005E4269">
        <w:t xml:space="preserve">0 000 Kč, </w:t>
      </w:r>
    </w:p>
    <w:p w14:paraId="1FAAC4E2" w14:textId="77777777" w:rsidR="005E4269" w:rsidRDefault="005E4269" w:rsidP="00452CE0">
      <w:pPr>
        <w:spacing w:after="120" w:line="240" w:lineRule="auto"/>
        <w:contextualSpacing/>
      </w:pPr>
      <w:r w:rsidRPr="005E4269">
        <w:t xml:space="preserve"> f) jiný majetek vymezený v </w:t>
      </w:r>
      <w:hyperlink r:id="rId11" w:history="1">
        <w:r w:rsidRPr="005E4269">
          <w:rPr>
            <w:rStyle w:val="Hypertextovodkaz"/>
          </w:rPr>
          <w:t>odstavci 3</w:t>
        </w:r>
      </w:hyperlink>
      <w:r w:rsidRPr="005E4269">
        <w:t xml:space="preserve">. </w:t>
      </w:r>
    </w:p>
    <w:p w14:paraId="754FCFD7" w14:textId="77777777" w:rsidR="00CB3270" w:rsidRPr="005E4269" w:rsidRDefault="00CB3270" w:rsidP="00452CE0">
      <w:pPr>
        <w:spacing w:after="120" w:line="240" w:lineRule="auto"/>
        <w:contextualSpacing/>
      </w:pPr>
    </w:p>
    <w:p w14:paraId="11E55EB9" w14:textId="77777777" w:rsidR="005E4269" w:rsidRPr="005E4269" w:rsidRDefault="005E4269" w:rsidP="00452CE0">
      <w:pPr>
        <w:spacing w:after="120" w:line="240" w:lineRule="auto"/>
        <w:contextualSpacing/>
      </w:pPr>
      <w:r w:rsidRPr="005E4269">
        <w:tab/>
        <w:t xml:space="preserve">(3) Jiným majetkem se pro účely tohoto zákona rozumí  </w:t>
      </w:r>
    </w:p>
    <w:p w14:paraId="276F9D2D" w14:textId="77777777" w:rsidR="005E4269" w:rsidRDefault="005E4269" w:rsidP="00045688">
      <w:pPr>
        <w:spacing w:after="120" w:line="240" w:lineRule="auto"/>
        <w:contextualSpacing/>
      </w:pPr>
      <w:r w:rsidRPr="005E4269">
        <w:t xml:space="preserve">a) technické zhodnocení a výdaje na otvírky nových lomů, pískoven a hlinišť, pokud nezvyšuje vstupní cenu a zůstatkovou cenu hmotného majetku, s výjimkou uvedenou v </w:t>
      </w:r>
      <w:hyperlink r:id="rId12" w:history="1">
        <w:r w:rsidRPr="005E4269">
          <w:rPr>
            <w:rStyle w:val="Hypertextovodkaz"/>
          </w:rPr>
          <w:t>§ 29 odst. 1 písm. f)</w:t>
        </w:r>
      </w:hyperlink>
      <w:r w:rsidRPr="005E4269">
        <w:t xml:space="preserve">, </w:t>
      </w:r>
    </w:p>
    <w:p w14:paraId="7FED8323" w14:textId="7AA0F4CD" w:rsidR="0019704E" w:rsidRDefault="0019704E" w:rsidP="00045688">
      <w:pPr>
        <w:spacing w:after="120" w:line="240" w:lineRule="auto"/>
        <w:contextualSpacing/>
      </w:pPr>
      <w:r>
        <w:t>d) právo stavby u poplatníka, který nevede účetnictví.</w:t>
      </w:r>
    </w:p>
    <w:p w14:paraId="0BDC6286" w14:textId="5FC0428C" w:rsidR="00045688" w:rsidRDefault="00045688" w:rsidP="00452CE0">
      <w:pPr>
        <w:spacing w:after="120" w:line="240" w:lineRule="auto"/>
        <w:contextualSpacing/>
      </w:pPr>
    </w:p>
    <w:p w14:paraId="6DC5D537" w14:textId="5A3172DD" w:rsidR="00045688" w:rsidRPr="00045688" w:rsidRDefault="00045688" w:rsidP="00452CE0">
      <w:pPr>
        <w:spacing w:after="120" w:line="240" w:lineRule="auto"/>
        <w:contextualSpacing/>
        <w:rPr>
          <w:b/>
          <w:bCs/>
        </w:rPr>
      </w:pPr>
      <w:r w:rsidRPr="00045688">
        <w:rPr>
          <w:b/>
          <w:bCs/>
        </w:rPr>
        <w:t>Zákon 609/2020 Sb., novela zákona o daních z příjmů od 1.1.2021 – přechodná ustanovení</w:t>
      </w:r>
    </w:p>
    <w:p w14:paraId="36107622" w14:textId="77777777" w:rsidR="00045688" w:rsidRDefault="00045688" w:rsidP="00452CE0">
      <w:pPr>
        <w:spacing w:after="120" w:line="240" w:lineRule="auto"/>
        <w:contextualSpacing/>
      </w:pPr>
    </w:p>
    <w:p w14:paraId="4B7133F6" w14:textId="399135AD" w:rsidR="00045688" w:rsidRDefault="00045688" w:rsidP="00045688">
      <w:pPr>
        <w:spacing w:after="120" w:line="240" w:lineRule="auto"/>
        <w:contextualSpacing/>
      </w:pPr>
      <w:r w:rsidRPr="00045688">
        <w:t>13. Na hmotný majetek pořízený přede dnem nabytí účinnosti tohoto zákona se použije zákon č. </w:t>
      </w:r>
      <w:hyperlink r:id="rId13" w:history="1">
        <w:r w:rsidRPr="00045688">
          <w:t>586/1992 Sb.</w:t>
        </w:r>
      </w:hyperlink>
      <w:r w:rsidRPr="00045688">
        <w:t>, ve znění účinném přede dnem nabytí účinnosti tohoto zákona.</w:t>
      </w:r>
    </w:p>
    <w:p w14:paraId="3A73A8CE" w14:textId="77777777" w:rsidR="00045688" w:rsidRPr="00045688" w:rsidRDefault="00045688" w:rsidP="00045688">
      <w:pPr>
        <w:spacing w:after="120" w:line="240" w:lineRule="auto"/>
        <w:contextualSpacing/>
      </w:pPr>
    </w:p>
    <w:p w14:paraId="50E34194" w14:textId="25EF7D0A" w:rsidR="00045688" w:rsidRDefault="00045688" w:rsidP="00045688">
      <w:pPr>
        <w:spacing w:after="120" w:line="240" w:lineRule="auto"/>
        <w:contextualSpacing/>
      </w:pPr>
      <w:r w:rsidRPr="00045688">
        <w:t>14. Na hmotný majetek pořízený od 1. ledna 2020 a na technické zhodnocení hmotného majetku dokončené a uvedené do stavu způsobilého obvyklému užívání od 1. ledna 2020 lze od 1. ledna 2020 použít zákon č. </w:t>
      </w:r>
      <w:hyperlink r:id="rId14" w:history="1">
        <w:r w:rsidRPr="00045688">
          <w:t>586/1992 Sb.</w:t>
        </w:r>
      </w:hyperlink>
      <w:r w:rsidRPr="00045688">
        <w:t>, ve znění účinném ode dne nabytí účinnosti tohoto zákona; využije-li poplatník takový postup, použije se na tento majetek zákon č. </w:t>
      </w:r>
      <w:hyperlink r:id="rId15" w:history="1">
        <w:r w:rsidRPr="00045688">
          <w:t>586/1992 Sb.</w:t>
        </w:r>
      </w:hyperlink>
      <w:r w:rsidRPr="00045688">
        <w:t>, ve znění účinném ode dne nabytí účinnosti tohoto zákona, ve všech následujících zdaňovacích obdobích.</w:t>
      </w:r>
    </w:p>
    <w:p w14:paraId="18EFEA59" w14:textId="77777777" w:rsidR="00045688" w:rsidRPr="00045688" w:rsidRDefault="00045688" w:rsidP="00045688">
      <w:pPr>
        <w:spacing w:after="120" w:line="240" w:lineRule="auto"/>
        <w:contextualSpacing/>
      </w:pPr>
    </w:p>
    <w:p w14:paraId="3957A31B" w14:textId="4B6FB4AE" w:rsidR="00045688" w:rsidRPr="00045688" w:rsidRDefault="00045688" w:rsidP="00045688">
      <w:pPr>
        <w:spacing w:after="120" w:line="240" w:lineRule="auto"/>
        <w:contextualSpacing/>
      </w:pPr>
      <w:r w:rsidRPr="00045688">
        <w:t>15. Na hmotný majetek pořízený ode dne nabytí účinnosti tohoto zákona a na technické zhodnocení hmotného majetku dokončené a uvedené do stavu způsobilého obvyklému užívání ode dne nabytí účinnosti tohoto zákona se ode dne nabytí účinnosti tohoto zákona použije zákon č. </w:t>
      </w:r>
      <w:hyperlink r:id="rId16" w:history="1">
        <w:r w:rsidRPr="00045688">
          <w:t>586/1992 Sb.</w:t>
        </w:r>
      </w:hyperlink>
      <w:r w:rsidRPr="00045688">
        <w:t>, ve znění účinném ode dne nabytí účinnosti tohoto zákona.</w:t>
      </w:r>
    </w:p>
    <w:p w14:paraId="75CF2D0C" w14:textId="77777777" w:rsidR="00045688" w:rsidRPr="005E4269" w:rsidRDefault="00045688" w:rsidP="00452CE0">
      <w:pPr>
        <w:spacing w:after="120" w:line="240" w:lineRule="auto"/>
        <w:contextualSpacing/>
      </w:pPr>
    </w:p>
    <w:p w14:paraId="55CCD3F8" w14:textId="77777777" w:rsidR="005E4269" w:rsidRDefault="005E4269" w:rsidP="00452CE0">
      <w:pPr>
        <w:spacing w:after="120" w:line="240" w:lineRule="auto"/>
        <w:contextualSpacing/>
      </w:pPr>
    </w:p>
    <w:p w14:paraId="2DECAD7B" w14:textId="77777777" w:rsidR="005E4269" w:rsidRDefault="005E4269" w:rsidP="00452CE0">
      <w:pPr>
        <w:spacing w:after="120" w:line="240" w:lineRule="auto"/>
        <w:contextualSpacing/>
        <w:rPr>
          <w:b/>
        </w:rPr>
      </w:pPr>
      <w:r w:rsidRPr="00CB3270">
        <w:rPr>
          <w:b/>
        </w:rPr>
        <w:t>Vyhláška 500/2002 Sb. – § 7 dlouhodobý hmotný majetek</w:t>
      </w:r>
    </w:p>
    <w:p w14:paraId="6BC82019" w14:textId="77777777" w:rsidR="00CB3270" w:rsidRPr="00CB3270" w:rsidRDefault="00CB3270" w:rsidP="00452CE0">
      <w:pPr>
        <w:spacing w:after="120" w:line="240" w:lineRule="auto"/>
        <w:contextualSpacing/>
        <w:rPr>
          <w:b/>
        </w:rPr>
      </w:pPr>
    </w:p>
    <w:p w14:paraId="778445CE" w14:textId="77777777" w:rsidR="005E4269" w:rsidRDefault="005E4269" w:rsidP="00452CE0">
      <w:pPr>
        <w:spacing w:after="120" w:line="240" w:lineRule="auto"/>
        <w:contextualSpacing/>
      </w:pPr>
      <w:r>
        <w:t xml:space="preserve"> </w:t>
      </w:r>
      <w:r w:rsidRPr="005E4269">
        <w:t>(1) Položka „B.II.1.1. Pozemky“ obsahuje pozemky bez ohledu na výši ocenění, pokud nejsou zbožím (</w:t>
      </w:r>
      <w:hyperlink r:id="rId17" w:history="1">
        <w:r w:rsidRPr="005E4269">
          <w:rPr>
            <w:rStyle w:val="Hypertextovodkaz"/>
          </w:rPr>
          <w:t>§ 9 odst. 5</w:t>
        </w:r>
      </w:hyperlink>
      <w:r w:rsidRPr="005E4269">
        <w:t xml:space="preserve">). Tato položka neobsahuje součásti pozemku, které jsou odpisovány a vykazují se jako majetek nebo jeho části v položkách „B.II.1.2. Stavby“, „B.II.4.1. Pěstitelské celky trvalých porostů“ a „B.II.4.3. Jiný dlouhodobý hmotný majetek“ podle </w:t>
      </w:r>
      <w:hyperlink r:id="rId18" w:history="1">
        <w:r w:rsidRPr="005E4269">
          <w:rPr>
            <w:rStyle w:val="Hypertextovodkaz"/>
          </w:rPr>
          <w:t>odstavce 6 písm. a)</w:t>
        </w:r>
      </w:hyperlink>
      <w:r w:rsidRPr="005E4269">
        <w:t xml:space="preserve">. </w:t>
      </w:r>
    </w:p>
    <w:p w14:paraId="2876F13D" w14:textId="77777777" w:rsidR="00CB3270" w:rsidRPr="005E4269" w:rsidRDefault="00CB3270" w:rsidP="00452CE0">
      <w:pPr>
        <w:spacing w:after="120" w:line="240" w:lineRule="auto"/>
        <w:contextualSpacing/>
      </w:pPr>
    </w:p>
    <w:p w14:paraId="76117F4F" w14:textId="77777777" w:rsidR="005E4269" w:rsidRPr="005E4269" w:rsidRDefault="005E4269" w:rsidP="00452CE0">
      <w:pPr>
        <w:spacing w:after="120" w:line="240" w:lineRule="auto"/>
        <w:contextualSpacing/>
      </w:pPr>
      <w:r w:rsidRPr="005E4269">
        <w:t xml:space="preserve"> (2) Položka "B.II.1.2. Stavby" obsahuje bez ohledu na výši ocenění a dobu použitelnosti </w:t>
      </w:r>
    </w:p>
    <w:p w14:paraId="184DE4D9" w14:textId="77777777" w:rsidR="005E4269" w:rsidRPr="005E4269" w:rsidRDefault="005E4269" w:rsidP="00452CE0">
      <w:pPr>
        <w:spacing w:after="120" w:line="240" w:lineRule="auto"/>
        <w:contextualSpacing/>
      </w:pPr>
      <w:r w:rsidRPr="005E4269">
        <w:lastRenderedPageBreak/>
        <w:t xml:space="preserve"> a) stavby</w:t>
      </w:r>
      <w:r w:rsidRPr="005E4269">
        <w:rPr>
          <w:vertAlign w:val="superscript"/>
        </w:rPr>
        <w:t>6)</w:t>
      </w:r>
      <w:r w:rsidRPr="005E4269">
        <w:t xml:space="preserve"> včetně budov, důlní díla a důlní stavby pod povrchem, vodní díla a další stavební díla podle zvláštních právních předpisů,</w:t>
      </w:r>
      <w:proofErr w:type="gramStart"/>
      <w:r w:rsidRPr="005E4269">
        <w:t>5d</w:t>
      </w:r>
      <w:proofErr w:type="gramEnd"/>
      <w:r w:rsidRPr="005E4269">
        <w:t xml:space="preserve">) </w:t>
      </w:r>
    </w:p>
    <w:p w14:paraId="7F512914" w14:textId="77777777" w:rsidR="005E4269" w:rsidRPr="005E4269" w:rsidRDefault="005E4269" w:rsidP="00452CE0">
      <w:pPr>
        <w:spacing w:after="120" w:line="240" w:lineRule="auto"/>
        <w:contextualSpacing/>
      </w:pPr>
      <w:r w:rsidRPr="005E4269">
        <w:t xml:space="preserve"> b) právo stavby, pokud není zbožím (</w:t>
      </w:r>
      <w:hyperlink r:id="rId19" w:history="1">
        <w:r w:rsidRPr="005E4269">
          <w:rPr>
            <w:rStyle w:val="Hypertextovodkaz"/>
          </w:rPr>
          <w:t>§ 9 odst. 5</w:t>
        </w:r>
      </w:hyperlink>
      <w:r w:rsidRPr="005E4269">
        <w:t xml:space="preserve">), </w:t>
      </w:r>
    </w:p>
    <w:p w14:paraId="67A1D2B5" w14:textId="77777777" w:rsidR="005E4269" w:rsidRPr="005E4269" w:rsidRDefault="005E4269" w:rsidP="00452CE0">
      <w:pPr>
        <w:spacing w:after="120" w:line="240" w:lineRule="auto"/>
        <w:contextualSpacing/>
      </w:pPr>
      <w:r w:rsidRPr="005E4269">
        <w:t xml:space="preserve"> c) otvírky nových lomů, pískoven a hlinišť, </w:t>
      </w:r>
    </w:p>
    <w:p w14:paraId="461D6011" w14:textId="77777777" w:rsidR="005E4269" w:rsidRPr="005E4269" w:rsidRDefault="005E4269" w:rsidP="00452CE0">
      <w:pPr>
        <w:spacing w:after="120" w:line="240" w:lineRule="auto"/>
        <w:contextualSpacing/>
      </w:pPr>
      <w:r w:rsidRPr="005E4269">
        <w:t xml:space="preserve"> d) technické rekultivace, pokud zvláštní právní předpis nestanoví jinak, </w:t>
      </w:r>
    </w:p>
    <w:p w14:paraId="6FFB3EBF" w14:textId="77777777" w:rsidR="005E4269" w:rsidRDefault="005E4269" w:rsidP="00452CE0">
      <w:pPr>
        <w:spacing w:after="120" w:line="240" w:lineRule="auto"/>
        <w:contextualSpacing/>
      </w:pPr>
      <w:r w:rsidRPr="005E4269">
        <w:t xml:space="preserve"> e) byty a nebytové prostory vymezené jako jednotky; v případě společných částí nemovité věci použije se </w:t>
      </w:r>
      <w:hyperlink r:id="rId20" w:history="1">
        <w:r w:rsidRPr="005E4269">
          <w:rPr>
            <w:rStyle w:val="Hypertextovodkaz"/>
          </w:rPr>
          <w:t>odstavec 1</w:t>
        </w:r>
      </w:hyperlink>
      <w:r w:rsidRPr="005E4269">
        <w:t xml:space="preserve"> obdobně. </w:t>
      </w:r>
    </w:p>
    <w:p w14:paraId="14A305AC" w14:textId="77777777" w:rsidR="00CB3270" w:rsidRPr="005E4269" w:rsidRDefault="00CB3270" w:rsidP="00452CE0">
      <w:pPr>
        <w:spacing w:after="120" w:line="240" w:lineRule="auto"/>
        <w:contextualSpacing/>
      </w:pPr>
    </w:p>
    <w:p w14:paraId="4D1D5AB2" w14:textId="77777777" w:rsidR="005E4269" w:rsidRPr="005E4269" w:rsidRDefault="005E4269" w:rsidP="00452CE0">
      <w:pPr>
        <w:spacing w:after="120" w:line="240" w:lineRule="auto"/>
        <w:contextualSpacing/>
      </w:pPr>
      <w:r w:rsidRPr="005E4269">
        <w:t xml:space="preserve"> (3) Položka "B.II.2. Hmotné movité věci a jejich soubory" obsahuje </w:t>
      </w:r>
    </w:p>
    <w:p w14:paraId="7A2D35E1" w14:textId="77777777" w:rsidR="005E4269" w:rsidRPr="005E4269" w:rsidRDefault="005E4269" w:rsidP="00452CE0">
      <w:pPr>
        <w:spacing w:after="120" w:line="240" w:lineRule="auto"/>
        <w:contextualSpacing/>
      </w:pPr>
      <w:r w:rsidRPr="005E4269">
        <w:t xml:space="preserve"> a) předměty z drahých kovů bez ohledu na výši ocenění, </w:t>
      </w:r>
    </w:p>
    <w:p w14:paraId="3378E310" w14:textId="77777777" w:rsidR="005E4269" w:rsidRDefault="005E4269" w:rsidP="00452CE0">
      <w:pPr>
        <w:spacing w:after="120" w:line="240" w:lineRule="auto"/>
        <w:contextualSpacing/>
      </w:pPr>
      <w:r w:rsidRPr="005E4269">
        <w:t xml:space="preserve"> b) hmotné movité věci a jejich soubory se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Hmotné movité věci a jejich soubory se samostatným technicko-ekonomickým určením s dobou použitelnosti delší než jeden rok nevykázané v položce "B.II.2. Hmotné movité věci a jejich soubory" se považují za drobný hmotný majetek, o kterém účetní jednotka účtuje jako o zásobách. </w:t>
      </w:r>
    </w:p>
    <w:p w14:paraId="3FABAD10" w14:textId="77777777" w:rsidR="00CB3270" w:rsidRPr="005E4269" w:rsidRDefault="00CB3270" w:rsidP="00452CE0">
      <w:pPr>
        <w:spacing w:after="120" w:line="240" w:lineRule="auto"/>
        <w:contextualSpacing/>
      </w:pPr>
    </w:p>
    <w:p w14:paraId="381B06E5" w14:textId="77777777" w:rsidR="005E4269" w:rsidRPr="005E4269" w:rsidRDefault="005E4269" w:rsidP="00452CE0">
      <w:pPr>
        <w:spacing w:after="120" w:line="240" w:lineRule="auto"/>
        <w:contextualSpacing/>
      </w:pPr>
      <w:r w:rsidRPr="005E4269">
        <w:t xml:space="preserve"> (4) Položka "B.II.4.1. Pěstitelské celky trvalých porostů" obsahuje </w:t>
      </w:r>
    </w:p>
    <w:p w14:paraId="7FE44EFD" w14:textId="77777777" w:rsidR="005E4269" w:rsidRPr="005E4269" w:rsidRDefault="005E4269" w:rsidP="00452CE0">
      <w:pPr>
        <w:spacing w:after="120" w:line="240" w:lineRule="auto"/>
        <w:contextualSpacing/>
      </w:pPr>
      <w:r w:rsidRPr="005E4269">
        <w:t xml:space="preserve"> a) ovocné stromy nebo ovocné keře vysázené na souvislém pozemku o výměře nad 0,25 hektaru v hustotě nejméně 90 stromů nebo 1000 keřů na 1 hektar, </w:t>
      </w:r>
    </w:p>
    <w:p w14:paraId="74B72AE8" w14:textId="77777777" w:rsidR="005E4269" w:rsidRDefault="005E4269" w:rsidP="00452CE0">
      <w:pPr>
        <w:spacing w:after="120" w:line="240" w:lineRule="auto"/>
        <w:contextualSpacing/>
      </w:pPr>
      <w:r w:rsidRPr="005E4269">
        <w:t xml:space="preserve"> b) trvalý porost vinic a chmelnic bez nosných konstrukcí. </w:t>
      </w:r>
    </w:p>
    <w:p w14:paraId="31F5EECF" w14:textId="77777777" w:rsidR="00CB3270" w:rsidRPr="005E4269" w:rsidRDefault="00CB3270" w:rsidP="00452CE0">
      <w:pPr>
        <w:spacing w:after="120" w:line="240" w:lineRule="auto"/>
        <w:contextualSpacing/>
      </w:pPr>
    </w:p>
    <w:p w14:paraId="42D73DA9" w14:textId="77777777" w:rsidR="005E4269" w:rsidRDefault="005E4269" w:rsidP="00452CE0">
      <w:pPr>
        <w:spacing w:after="120" w:line="240" w:lineRule="auto"/>
        <w:contextualSpacing/>
      </w:pPr>
      <w:r w:rsidRPr="005E4269">
        <w:t xml:space="preserve"> (5) Položka "B.II.4.2. Dospělá zvířata a jejich skupiny" obsahuje dospělá zvířata a jejich skupiny (například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 delší než jeden rok nevykázaných v položce "B.II.4.2. Dospělá zvířata a jejich skupiny" se účtuje jako o zásobách. </w:t>
      </w:r>
    </w:p>
    <w:p w14:paraId="56655AA7" w14:textId="77777777" w:rsidR="00CB3270" w:rsidRPr="005E4269" w:rsidRDefault="00CB3270" w:rsidP="00452CE0">
      <w:pPr>
        <w:spacing w:after="120" w:line="240" w:lineRule="auto"/>
        <w:contextualSpacing/>
      </w:pPr>
    </w:p>
    <w:p w14:paraId="0953A5D8" w14:textId="77777777" w:rsidR="005E4269" w:rsidRPr="005E4269" w:rsidRDefault="005E4269" w:rsidP="00452CE0">
      <w:pPr>
        <w:spacing w:after="120" w:line="240" w:lineRule="auto"/>
        <w:contextualSpacing/>
      </w:pPr>
      <w:r w:rsidRPr="005E4269">
        <w:t xml:space="preserve"> (6) Položka "B.II.4.3. Jiný dlouhodobý hmotný majetek" obsahuje bez ohledu na výši ocenění </w:t>
      </w:r>
    </w:p>
    <w:p w14:paraId="690DF588" w14:textId="77777777" w:rsidR="005E4269" w:rsidRPr="005E4269" w:rsidRDefault="005E4269" w:rsidP="00452CE0">
      <w:pPr>
        <w:spacing w:after="120" w:line="240" w:lineRule="auto"/>
        <w:contextualSpacing/>
      </w:pPr>
      <w:r w:rsidRPr="005E4269">
        <w:t xml:space="preserve"> a) ložiska nevyhrazeného nerostu nebo jejich části koupené nebo nabyté vkladem jako součást pozemku po 1. lednu 1997 v rozsahu vymezeném geologickým průzkumem a za podmínky stanovené v </w:t>
      </w:r>
      <w:hyperlink r:id="rId21" w:history="1">
        <w:r w:rsidRPr="005E4269">
          <w:rPr>
            <w:rStyle w:val="Hypertextovodkaz"/>
          </w:rPr>
          <w:t>§ 56 odst. 2 písm. d)</w:t>
        </w:r>
      </w:hyperlink>
      <w:r w:rsidRPr="005E4269">
        <w:t xml:space="preserve"> a </w:t>
      </w:r>
      <w:hyperlink r:id="rId22" w:history="1">
        <w:r w:rsidRPr="005E4269">
          <w:rPr>
            <w:rStyle w:val="Hypertextovodkaz"/>
          </w:rPr>
          <w:t>odst. 5</w:t>
        </w:r>
      </w:hyperlink>
      <w:r w:rsidRPr="005E4269">
        <w:t xml:space="preserve">, </w:t>
      </w:r>
    </w:p>
    <w:p w14:paraId="579146BC" w14:textId="77777777" w:rsidR="005E4269" w:rsidRPr="005E4269" w:rsidRDefault="005E4269" w:rsidP="00452CE0">
      <w:pPr>
        <w:spacing w:after="120" w:line="240" w:lineRule="auto"/>
        <w:contextualSpacing/>
      </w:pPr>
      <w:r w:rsidRPr="005E4269">
        <w:t xml:space="preserve"> b) umělecká díla, která nejsou součástí stavby, sbírky, movité kulturní památky,</w:t>
      </w:r>
      <w:r w:rsidRPr="005E4269">
        <w:rPr>
          <w:vertAlign w:val="superscript"/>
        </w:rPr>
        <w:t>9)</w:t>
      </w:r>
      <w:r w:rsidRPr="005E4269">
        <w:t xml:space="preserve"> předměty kulturní hodnoty</w:t>
      </w:r>
      <w:r w:rsidRPr="005E4269">
        <w:rPr>
          <w:vertAlign w:val="superscript"/>
        </w:rPr>
        <w:t>10)</w:t>
      </w:r>
      <w:r w:rsidRPr="005E4269">
        <w:t xml:space="preserve"> a obdobné hmotné movité věci stanovené zvláštními právními předpisy,</w:t>
      </w:r>
      <w:r w:rsidRPr="005E4269">
        <w:rPr>
          <w:vertAlign w:val="superscript"/>
        </w:rPr>
        <w:t>11)</w:t>
      </w:r>
      <w:r w:rsidRPr="005E4269">
        <w:t xml:space="preserve"> popřípadě jejich soubory, </w:t>
      </w:r>
    </w:p>
    <w:p w14:paraId="7B537C73" w14:textId="77777777" w:rsidR="005E4269" w:rsidRDefault="005E4269" w:rsidP="00452CE0">
      <w:pPr>
        <w:spacing w:after="120" w:line="240" w:lineRule="auto"/>
        <w:contextualSpacing/>
      </w:pPr>
      <w:r w:rsidRPr="005E4269">
        <w:t xml:space="preserve"> c) věcná břemena k pozemku a stavbě s výjimkou užívacího práva, pokud nejsou vykazována jako součást ocenění položky „B.II.1.2. Stavby“ nebo jako součást ocenění v rámci položky „C.I. Zásoby“. </w:t>
      </w:r>
    </w:p>
    <w:p w14:paraId="4CDA4608" w14:textId="77777777" w:rsidR="00883E59" w:rsidRDefault="00883E59" w:rsidP="00452CE0">
      <w:pPr>
        <w:spacing w:after="120" w:line="240" w:lineRule="auto"/>
        <w:contextualSpacing/>
      </w:pPr>
    </w:p>
    <w:p w14:paraId="6CBD7D4A" w14:textId="77777777" w:rsidR="00883E59" w:rsidRDefault="00883E59" w:rsidP="00452CE0">
      <w:pPr>
        <w:spacing w:after="120" w:line="240" w:lineRule="auto"/>
        <w:contextualSpacing/>
        <w:rPr>
          <w:b/>
        </w:rPr>
      </w:pPr>
      <w:r w:rsidRPr="00CB3270">
        <w:rPr>
          <w:b/>
        </w:rPr>
        <w:t>Daň z přidané hodnoty - § 4 základní pojmy</w:t>
      </w:r>
    </w:p>
    <w:p w14:paraId="3C7C7EA9" w14:textId="77777777" w:rsidR="00CB3270" w:rsidRPr="00CB3270" w:rsidRDefault="00CB3270" w:rsidP="00452CE0">
      <w:pPr>
        <w:spacing w:after="120" w:line="240" w:lineRule="auto"/>
        <w:contextualSpacing/>
        <w:rPr>
          <w:b/>
        </w:rPr>
      </w:pPr>
    </w:p>
    <w:p w14:paraId="0D55803A" w14:textId="32E2664D" w:rsidR="00CB3270" w:rsidRPr="00883E59" w:rsidRDefault="00883E59" w:rsidP="00452CE0">
      <w:pPr>
        <w:spacing w:after="120" w:line="240" w:lineRule="auto"/>
        <w:contextualSpacing/>
      </w:pPr>
      <w:r w:rsidRPr="00883E59">
        <w:t xml:space="preserve">(4) Pro účely tohoto zákona se dále rozumí </w:t>
      </w:r>
    </w:p>
    <w:p w14:paraId="1AB53165" w14:textId="1317EF7B" w:rsidR="00045688" w:rsidRDefault="00045688" w:rsidP="00045688">
      <w:pPr>
        <w:pStyle w:val="l5"/>
        <w:spacing w:before="0" w:beforeAutospacing="0" w:after="0" w:afterAutospacing="0"/>
        <w:jc w:val="both"/>
        <w:rPr>
          <w:rFonts w:asciiTheme="minorHAnsi" w:eastAsiaTheme="minorHAnsi" w:hAnsiTheme="minorHAnsi" w:cstheme="minorBidi"/>
          <w:sz w:val="22"/>
          <w:szCs w:val="22"/>
          <w:lang w:eastAsia="en-US"/>
        </w:rPr>
      </w:pPr>
      <w:r w:rsidRPr="00045688">
        <w:rPr>
          <w:rFonts w:asciiTheme="minorHAnsi" w:eastAsiaTheme="minorHAnsi" w:hAnsiTheme="minorHAnsi" w:cstheme="minorBidi"/>
          <w:sz w:val="22"/>
          <w:szCs w:val="22"/>
          <w:lang w:eastAsia="en-US"/>
        </w:rPr>
        <w:t>d) dlouhodobým majetkem obchodní majetek, který je</w:t>
      </w:r>
    </w:p>
    <w:p w14:paraId="184AF4F0" w14:textId="77777777" w:rsidR="00045688" w:rsidRPr="00045688" w:rsidRDefault="00045688" w:rsidP="00045688">
      <w:pPr>
        <w:pStyle w:val="l5"/>
        <w:spacing w:before="0" w:beforeAutospacing="0" w:after="0" w:afterAutospacing="0"/>
        <w:jc w:val="both"/>
        <w:rPr>
          <w:rFonts w:asciiTheme="minorHAnsi" w:eastAsiaTheme="minorHAnsi" w:hAnsiTheme="minorHAnsi" w:cstheme="minorBidi"/>
          <w:sz w:val="22"/>
          <w:szCs w:val="22"/>
          <w:lang w:eastAsia="en-US"/>
        </w:rPr>
      </w:pPr>
    </w:p>
    <w:p w14:paraId="3434A711" w14:textId="327B65E7" w:rsidR="00045688" w:rsidRDefault="00045688" w:rsidP="00045688">
      <w:pPr>
        <w:pStyle w:val="l6"/>
        <w:spacing w:before="0" w:beforeAutospacing="0" w:after="0" w:afterAutospacing="0"/>
        <w:jc w:val="both"/>
        <w:rPr>
          <w:rFonts w:asciiTheme="minorHAnsi" w:eastAsiaTheme="minorHAnsi" w:hAnsiTheme="minorHAnsi" w:cstheme="minorBidi"/>
          <w:sz w:val="22"/>
          <w:szCs w:val="22"/>
          <w:lang w:eastAsia="en-US"/>
        </w:rPr>
      </w:pPr>
      <w:r w:rsidRPr="00045688">
        <w:rPr>
          <w:rFonts w:asciiTheme="minorHAnsi" w:eastAsiaTheme="minorHAnsi" w:hAnsiTheme="minorHAnsi" w:cstheme="minorBidi"/>
          <w:sz w:val="22"/>
          <w:szCs w:val="22"/>
          <w:lang w:eastAsia="en-US"/>
        </w:rPr>
        <w:t>1. hmotným majetkem podle zákona upravujícího daně z příjmů; hmotný majetek přenechaný k užití na základě smlouvy, pokud je ujednáno a ke dni uzavření této smlouvy je zřejmé, že vlastnické právo k užívanému hmotnému majetku bude za obvyklých okolností převedeno na jeho uživatele, se pro účely daně z přidané hodnoty považuje za dlouhodobý majetek uživatele,</w:t>
      </w:r>
    </w:p>
    <w:p w14:paraId="43010A4C" w14:textId="77777777" w:rsidR="00045688" w:rsidRPr="00045688" w:rsidRDefault="00045688" w:rsidP="00045688">
      <w:pPr>
        <w:pStyle w:val="l6"/>
        <w:spacing w:before="0" w:beforeAutospacing="0" w:after="0" w:afterAutospacing="0"/>
        <w:jc w:val="both"/>
        <w:rPr>
          <w:rFonts w:asciiTheme="minorHAnsi" w:eastAsiaTheme="minorHAnsi" w:hAnsiTheme="minorHAnsi" w:cstheme="minorBidi"/>
          <w:sz w:val="22"/>
          <w:szCs w:val="22"/>
          <w:lang w:eastAsia="en-US"/>
        </w:rPr>
      </w:pPr>
    </w:p>
    <w:p w14:paraId="62F9F391" w14:textId="77777777" w:rsidR="00045688" w:rsidRPr="00045688" w:rsidRDefault="00045688" w:rsidP="00045688">
      <w:pPr>
        <w:pStyle w:val="l6"/>
        <w:spacing w:before="0" w:beforeAutospacing="0" w:after="0" w:afterAutospacing="0"/>
        <w:jc w:val="both"/>
        <w:rPr>
          <w:rFonts w:asciiTheme="minorHAnsi" w:eastAsiaTheme="minorHAnsi" w:hAnsiTheme="minorHAnsi" w:cstheme="minorBidi"/>
          <w:sz w:val="22"/>
          <w:szCs w:val="22"/>
          <w:lang w:eastAsia="en-US"/>
        </w:rPr>
      </w:pPr>
      <w:r w:rsidRPr="00045688">
        <w:rPr>
          <w:rFonts w:asciiTheme="minorHAnsi" w:eastAsiaTheme="minorHAnsi" w:hAnsiTheme="minorHAnsi" w:cstheme="minorBidi"/>
          <w:sz w:val="22"/>
          <w:szCs w:val="22"/>
          <w:lang w:eastAsia="en-US"/>
        </w:rPr>
        <w:t>2. odpisovaným nehmotným majetkem podle právních předpisů upravujících účetnictví,</w:t>
      </w:r>
    </w:p>
    <w:p w14:paraId="2A01EAF4" w14:textId="3267EBDE" w:rsidR="00045688" w:rsidRDefault="00045688" w:rsidP="00045688">
      <w:pPr>
        <w:pStyle w:val="l6"/>
        <w:spacing w:before="0" w:beforeAutospacing="0" w:after="0" w:afterAutospacing="0"/>
        <w:jc w:val="both"/>
        <w:rPr>
          <w:rFonts w:asciiTheme="minorHAnsi" w:eastAsiaTheme="minorHAnsi" w:hAnsiTheme="minorHAnsi" w:cstheme="minorBidi"/>
          <w:sz w:val="22"/>
          <w:szCs w:val="22"/>
          <w:lang w:eastAsia="en-US"/>
        </w:rPr>
      </w:pPr>
      <w:r w:rsidRPr="00045688">
        <w:rPr>
          <w:rFonts w:asciiTheme="minorHAnsi" w:eastAsiaTheme="minorHAnsi" w:hAnsiTheme="minorHAnsi" w:cstheme="minorBidi"/>
          <w:sz w:val="22"/>
          <w:szCs w:val="22"/>
          <w:lang w:eastAsia="en-US"/>
        </w:rPr>
        <w:lastRenderedPageBreak/>
        <w:t>3. pozemkem, který je dlouhodobým hmotným majetkem podle právních předpisů upravujících účetnictví; pozemek přenechaný k užití na základě smlouvy, pokud je ujednáno, že vlastnické právo k užívanému pozemku bude převedeno na jeho uživatele, se pro účely daně z přidané hodnoty považuje za dlouhodobý majetek uživatele, nebo</w:t>
      </w:r>
    </w:p>
    <w:p w14:paraId="57D0776B" w14:textId="77777777" w:rsidR="006A4329" w:rsidRPr="00045688" w:rsidRDefault="006A4329" w:rsidP="00045688">
      <w:pPr>
        <w:pStyle w:val="l6"/>
        <w:spacing w:before="0" w:beforeAutospacing="0" w:after="0" w:afterAutospacing="0"/>
        <w:jc w:val="both"/>
        <w:rPr>
          <w:rFonts w:asciiTheme="minorHAnsi" w:eastAsiaTheme="minorHAnsi" w:hAnsiTheme="minorHAnsi" w:cstheme="minorBidi"/>
          <w:sz w:val="22"/>
          <w:szCs w:val="22"/>
          <w:lang w:eastAsia="en-US"/>
        </w:rPr>
      </w:pPr>
    </w:p>
    <w:p w14:paraId="269F4DFC" w14:textId="77777777" w:rsidR="00045688" w:rsidRPr="00045688" w:rsidRDefault="00045688" w:rsidP="00045688">
      <w:pPr>
        <w:pStyle w:val="l6"/>
        <w:spacing w:before="0" w:beforeAutospacing="0" w:after="0" w:afterAutospacing="0"/>
        <w:jc w:val="both"/>
        <w:rPr>
          <w:rFonts w:asciiTheme="minorHAnsi" w:eastAsiaTheme="minorHAnsi" w:hAnsiTheme="minorHAnsi" w:cstheme="minorBidi"/>
          <w:sz w:val="22"/>
          <w:szCs w:val="22"/>
          <w:lang w:eastAsia="en-US"/>
        </w:rPr>
      </w:pPr>
      <w:r w:rsidRPr="00045688">
        <w:rPr>
          <w:rFonts w:asciiTheme="minorHAnsi" w:eastAsiaTheme="minorHAnsi" w:hAnsiTheme="minorHAnsi" w:cstheme="minorBidi"/>
          <w:sz w:val="22"/>
          <w:szCs w:val="22"/>
          <w:lang w:eastAsia="en-US"/>
        </w:rPr>
        <w:t>4. technickým zhodnocením podle zákona upravujícího daně z příjmů v případě technického zhodnocení hmotného majetku, nebo technickým zhodnocením podle právních předpisů upravujících účetnictví v případě technického zhodnocení dlouhodobého nehmotného majetku,</w:t>
      </w:r>
    </w:p>
    <w:p w14:paraId="672AD419" w14:textId="77777777" w:rsidR="00CB3270" w:rsidRPr="00883E59" w:rsidRDefault="00CB3270" w:rsidP="00452CE0">
      <w:pPr>
        <w:spacing w:after="120" w:line="240" w:lineRule="auto"/>
        <w:contextualSpacing/>
      </w:pPr>
    </w:p>
    <w:p w14:paraId="7117C262" w14:textId="19F4F0B9" w:rsidR="00883E59" w:rsidRDefault="00883E59" w:rsidP="00452CE0">
      <w:pPr>
        <w:spacing w:after="120" w:line="240" w:lineRule="auto"/>
        <w:contextualSpacing/>
      </w:pPr>
      <w:r w:rsidRPr="00883E59">
        <w:t xml:space="preserve"> e) dlouhodobým majetkem vytvořeným vlastní činností dlouhodobý majetek, který plátce v rámci svých ekonomických činností vyrobil, postavil nebo jinak vytvořil; technické zhodnocení</w:t>
      </w:r>
      <w:r w:rsidRPr="00883E59">
        <w:rPr>
          <w:vertAlign w:val="superscript"/>
        </w:rPr>
        <w:t>73)</w:t>
      </w:r>
      <w:r w:rsidRPr="00883E59">
        <w:t xml:space="preserve"> se považuje za samostatný dlouhodobý majetek vytvořený vlastní činností, </w:t>
      </w:r>
    </w:p>
    <w:p w14:paraId="64C3A29A" w14:textId="6AF2CD2F" w:rsidR="00045688" w:rsidRDefault="00045688" w:rsidP="00452CE0">
      <w:pPr>
        <w:spacing w:after="120" w:line="240" w:lineRule="auto"/>
        <w:contextualSpacing/>
      </w:pPr>
    </w:p>
    <w:p w14:paraId="409B1A55" w14:textId="77777777" w:rsidR="00045688" w:rsidRPr="00045688" w:rsidRDefault="00045688" w:rsidP="00452CE0">
      <w:pPr>
        <w:spacing w:after="120" w:line="240" w:lineRule="auto"/>
        <w:contextualSpacing/>
        <w:rPr>
          <w:b/>
          <w:bCs/>
        </w:rPr>
      </w:pPr>
      <w:r w:rsidRPr="00045688">
        <w:rPr>
          <w:b/>
          <w:bCs/>
        </w:rPr>
        <w:t>Zákon 609/2020 Sb., novela daně z příjmů od 1.1.2021 – přechodná ustanovení</w:t>
      </w:r>
    </w:p>
    <w:p w14:paraId="7FB66361" w14:textId="327EAC0C" w:rsidR="00045688" w:rsidRDefault="00045688" w:rsidP="00452CE0">
      <w:pPr>
        <w:spacing w:after="120" w:line="240" w:lineRule="auto"/>
        <w:contextualSpacing/>
      </w:pPr>
      <w:r>
        <w:t xml:space="preserve"> </w:t>
      </w:r>
    </w:p>
    <w:p w14:paraId="7CA4EACE" w14:textId="469FA24D" w:rsidR="00045688" w:rsidRDefault="00045688" w:rsidP="00045688">
      <w:pPr>
        <w:spacing w:after="120" w:line="240" w:lineRule="auto"/>
        <w:contextualSpacing/>
      </w:pPr>
      <w:r w:rsidRPr="00045688">
        <w:t>1. Na obchodní majetek pořízený přede dnem nabytí účinnosti tohoto zákona se použije zákon č. </w:t>
      </w:r>
      <w:hyperlink r:id="rId23" w:history="1">
        <w:r w:rsidRPr="00045688">
          <w:t>235/2004 Sb.</w:t>
        </w:r>
      </w:hyperlink>
      <w:r w:rsidRPr="00045688">
        <w:t>, ve znění účinném přede dnem nabytí účinnosti tohoto zákona, a zákon č. </w:t>
      </w:r>
      <w:hyperlink r:id="rId24" w:history="1">
        <w:r w:rsidRPr="00045688">
          <w:t>586/1992 Sb.</w:t>
        </w:r>
      </w:hyperlink>
      <w:r w:rsidRPr="00045688">
        <w:t>, ve znění účinném přede dnem nabytí účinnosti tohoto zákona, a to i v případě, že poplatník daně z příjmů na tento majetek použije od 1. ledna 2020 zákon č. </w:t>
      </w:r>
      <w:hyperlink r:id="rId25" w:history="1">
        <w:r w:rsidRPr="00045688">
          <w:t>586/1992 Sb.</w:t>
        </w:r>
      </w:hyperlink>
      <w:r w:rsidRPr="00045688">
        <w:t>, ve znění účinném ode dne nabytí účinnosti tohoto zákona.</w:t>
      </w:r>
    </w:p>
    <w:p w14:paraId="376372A4" w14:textId="77777777" w:rsidR="00045688" w:rsidRPr="00883E59" w:rsidRDefault="00045688" w:rsidP="00452CE0">
      <w:pPr>
        <w:spacing w:after="120" w:line="240" w:lineRule="auto"/>
        <w:contextualSpacing/>
      </w:pPr>
    </w:p>
    <w:p w14:paraId="37891ABE" w14:textId="77777777" w:rsidR="00883E59" w:rsidRPr="005E4269" w:rsidRDefault="00883E59" w:rsidP="00452CE0">
      <w:pPr>
        <w:spacing w:after="120" w:line="240" w:lineRule="auto"/>
        <w:contextualSpacing/>
      </w:pPr>
    </w:p>
    <w:p w14:paraId="21D3CFA8" w14:textId="17CBB4BF" w:rsidR="005E4269" w:rsidRPr="00367ABC" w:rsidRDefault="00045688" w:rsidP="00452CE0">
      <w:pPr>
        <w:spacing w:after="120" w:line="240" w:lineRule="auto"/>
        <w:contextualSpacing/>
        <w:rPr>
          <w:b/>
          <w:u w:val="single"/>
        </w:rPr>
      </w:pPr>
      <w:r>
        <w:rPr>
          <w:b/>
          <w:u w:val="single"/>
        </w:rPr>
        <w:t>Právní pojmy a definice</w:t>
      </w:r>
    </w:p>
    <w:p w14:paraId="55D21155" w14:textId="77777777" w:rsidR="00CB3270" w:rsidRPr="00CB3270" w:rsidRDefault="00CB3270" w:rsidP="00452CE0">
      <w:pPr>
        <w:spacing w:after="120" w:line="240" w:lineRule="auto"/>
        <w:contextualSpacing/>
        <w:rPr>
          <w:b/>
        </w:rPr>
      </w:pPr>
    </w:p>
    <w:p w14:paraId="76EFD7A5" w14:textId="77777777" w:rsidR="00EF4303" w:rsidRDefault="00EF4303" w:rsidP="00452CE0">
      <w:pPr>
        <w:spacing w:after="120" w:line="240" w:lineRule="auto"/>
        <w:contextualSpacing/>
        <w:rPr>
          <w:b/>
        </w:rPr>
      </w:pPr>
      <w:r w:rsidRPr="00CB3270">
        <w:rPr>
          <w:b/>
        </w:rPr>
        <w:t>Zákon 183/2006 Sb., stavební zákon § 2</w:t>
      </w:r>
    </w:p>
    <w:p w14:paraId="6A30D91D" w14:textId="77777777" w:rsidR="00CB3270" w:rsidRPr="00CB3270" w:rsidRDefault="00CB3270" w:rsidP="00452CE0">
      <w:pPr>
        <w:spacing w:after="120" w:line="240" w:lineRule="auto"/>
        <w:contextualSpacing/>
        <w:rPr>
          <w:b/>
        </w:rPr>
      </w:pPr>
    </w:p>
    <w:p w14:paraId="6F061742" w14:textId="77777777" w:rsidR="00EF4303" w:rsidRDefault="00EF4303" w:rsidP="00452CE0">
      <w:pPr>
        <w:spacing w:after="120" w:line="240" w:lineRule="auto"/>
        <w:contextualSpacing/>
      </w:pPr>
      <w:r w:rsidRPr="00EF4303">
        <w:t xml:space="preserve">(3)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 </w:t>
      </w:r>
    </w:p>
    <w:p w14:paraId="57B72421" w14:textId="77777777" w:rsidR="00CB3270" w:rsidRPr="00EF4303" w:rsidRDefault="00CB3270" w:rsidP="00452CE0">
      <w:pPr>
        <w:spacing w:after="120" w:line="240" w:lineRule="auto"/>
        <w:contextualSpacing/>
      </w:pPr>
    </w:p>
    <w:p w14:paraId="27F1E839" w14:textId="77777777" w:rsidR="00EF4303" w:rsidRDefault="00EF4303" w:rsidP="00452CE0">
      <w:pPr>
        <w:spacing w:after="120" w:line="240" w:lineRule="auto"/>
        <w:contextualSpacing/>
      </w:pPr>
      <w:r w:rsidRPr="00EF4303">
        <w:t xml:space="preserve"> (4) Pokud se v tomto zákoně používá pojmu stavba, rozumí se tím podle okolností i její část nebo změna dokončené stavby. </w:t>
      </w:r>
    </w:p>
    <w:p w14:paraId="38B8901B" w14:textId="77777777" w:rsidR="00CB3270" w:rsidRDefault="00CB3270" w:rsidP="00452CE0">
      <w:pPr>
        <w:spacing w:after="120" w:line="240" w:lineRule="auto"/>
        <w:contextualSpacing/>
        <w:rPr>
          <w:b/>
        </w:rPr>
      </w:pPr>
    </w:p>
    <w:p w14:paraId="1B7D21DE" w14:textId="77777777" w:rsidR="00EF4303" w:rsidRDefault="00EF4303" w:rsidP="00452CE0">
      <w:pPr>
        <w:spacing w:after="120" w:line="240" w:lineRule="auto"/>
        <w:contextualSpacing/>
        <w:rPr>
          <w:b/>
        </w:rPr>
      </w:pPr>
      <w:r w:rsidRPr="00CB3270">
        <w:rPr>
          <w:b/>
        </w:rPr>
        <w:t xml:space="preserve">Zákon 256/2013 Sb., katastrální zákon § 2 </w:t>
      </w:r>
    </w:p>
    <w:p w14:paraId="2A89151F" w14:textId="77777777" w:rsidR="00CB3270" w:rsidRPr="00CB3270" w:rsidRDefault="00CB3270" w:rsidP="00452CE0">
      <w:pPr>
        <w:spacing w:after="120" w:line="240" w:lineRule="auto"/>
        <w:contextualSpacing/>
        <w:rPr>
          <w:b/>
        </w:rPr>
      </w:pPr>
    </w:p>
    <w:p w14:paraId="67FC0713" w14:textId="0EA357F5" w:rsidR="00EF4303" w:rsidRDefault="00EF4303" w:rsidP="00452CE0">
      <w:pPr>
        <w:spacing w:after="120" w:line="240" w:lineRule="auto"/>
        <w:contextualSpacing/>
      </w:pPr>
      <w:r w:rsidRPr="00EF4303">
        <w:t xml:space="preserve">l) budovou </w:t>
      </w:r>
      <w:r w:rsidRPr="00EF4303">
        <w:rPr>
          <w:i/>
        </w:rPr>
        <w:t>(se rozumí)</w:t>
      </w:r>
      <w:r>
        <w:t xml:space="preserve"> </w:t>
      </w:r>
      <w:r w:rsidRPr="00EF4303">
        <w:t xml:space="preserve">nadzemní stavba spojená se zemí pevným základem, která je prostorově soustředěna a navenek převážně uzavřena obvodovými stěnami a střešní konstrukcí, </w:t>
      </w:r>
    </w:p>
    <w:p w14:paraId="2B721165" w14:textId="52121CCB" w:rsidR="00045688" w:rsidRDefault="00045688" w:rsidP="00452CE0">
      <w:pPr>
        <w:spacing w:after="120" w:line="240" w:lineRule="auto"/>
        <w:contextualSpacing/>
      </w:pPr>
    </w:p>
    <w:p w14:paraId="44D3D0CD" w14:textId="545BECCC" w:rsidR="00045688" w:rsidRPr="00045688" w:rsidRDefault="00045688" w:rsidP="00452CE0">
      <w:pPr>
        <w:spacing w:after="120" w:line="240" w:lineRule="auto"/>
        <w:contextualSpacing/>
        <w:rPr>
          <w:b/>
          <w:bCs/>
        </w:rPr>
      </w:pPr>
      <w:r w:rsidRPr="00045688">
        <w:rPr>
          <w:b/>
          <w:bCs/>
        </w:rPr>
        <w:t xml:space="preserve">Zákon 89/2012 Sb., občanský zákoník </w:t>
      </w:r>
      <w:r>
        <w:rPr>
          <w:b/>
          <w:bCs/>
        </w:rPr>
        <w:t>– jednotka</w:t>
      </w:r>
    </w:p>
    <w:p w14:paraId="0DE7182F" w14:textId="77777777" w:rsidR="00045688" w:rsidRDefault="00045688" w:rsidP="00045688">
      <w:pPr>
        <w:spacing w:after="120" w:line="240" w:lineRule="auto"/>
        <w:contextualSpacing/>
      </w:pPr>
    </w:p>
    <w:p w14:paraId="42972F02" w14:textId="0CFE2BE8" w:rsidR="00045688" w:rsidRDefault="00045688" w:rsidP="00045688">
      <w:pPr>
        <w:spacing w:after="120" w:line="240" w:lineRule="auto"/>
        <w:contextualSpacing/>
      </w:pPr>
      <w:r>
        <w:t>§ 1159</w:t>
      </w:r>
    </w:p>
    <w:p w14:paraId="58A1109B" w14:textId="77777777" w:rsidR="00045688" w:rsidRDefault="00045688" w:rsidP="00045688">
      <w:pPr>
        <w:spacing w:after="120" w:line="240" w:lineRule="auto"/>
        <w:contextualSpacing/>
      </w:pPr>
    </w:p>
    <w:p w14:paraId="50EDF073" w14:textId="226B2C30" w:rsidR="00045688" w:rsidRDefault="00045688" w:rsidP="00045688">
      <w:pPr>
        <w:spacing w:line="240" w:lineRule="auto"/>
        <w:contextualSpacing/>
      </w:pPr>
      <w:r w:rsidRPr="00045688">
        <w:t>Jednotka zahrnuje byt jako prostorově oddělenou část domu a podíl na společných částech nemovité věci vzájemně spojené a neoddělitelné. Jednotka je věc nemovitá.</w:t>
      </w:r>
    </w:p>
    <w:p w14:paraId="048AEDCE" w14:textId="77777777" w:rsidR="00045688" w:rsidRDefault="00045688" w:rsidP="00045688">
      <w:pPr>
        <w:spacing w:line="240" w:lineRule="auto"/>
        <w:contextualSpacing/>
      </w:pPr>
    </w:p>
    <w:p w14:paraId="603CD698" w14:textId="60D1AC6F" w:rsidR="00045688" w:rsidRDefault="00045688" w:rsidP="00045688">
      <w:pPr>
        <w:spacing w:line="240" w:lineRule="auto"/>
        <w:contextualSpacing/>
      </w:pPr>
      <w:r>
        <w:t>§ 1160</w:t>
      </w:r>
    </w:p>
    <w:p w14:paraId="66D10BCB" w14:textId="77777777" w:rsidR="00045688" w:rsidRDefault="00045688" w:rsidP="00045688">
      <w:pPr>
        <w:spacing w:line="240" w:lineRule="auto"/>
        <w:contextualSpacing/>
      </w:pPr>
    </w:p>
    <w:p w14:paraId="2C84C735" w14:textId="70B7DF7B" w:rsidR="00045688" w:rsidRDefault="00045688" w:rsidP="00045688">
      <w:pPr>
        <w:spacing w:after="0" w:line="240" w:lineRule="auto"/>
        <w:ind w:firstLine="600"/>
        <w:jc w:val="both"/>
      </w:pPr>
      <w:r>
        <w:t xml:space="preserve">(1) </w:t>
      </w:r>
      <w:r w:rsidRPr="00045688">
        <w:t>Společné jsou alespoň ty části nemovité věci, které podle své povahy mají sloužit vlastníkům jednotek společně.</w:t>
      </w:r>
    </w:p>
    <w:p w14:paraId="59056885" w14:textId="77777777" w:rsidR="00045688" w:rsidRPr="00045688" w:rsidRDefault="00045688" w:rsidP="00045688">
      <w:pPr>
        <w:spacing w:after="0" w:line="240" w:lineRule="auto"/>
        <w:ind w:firstLine="600"/>
        <w:jc w:val="both"/>
      </w:pPr>
    </w:p>
    <w:p w14:paraId="76C7BFA1" w14:textId="0B5B47D6" w:rsidR="00045688" w:rsidRDefault="00045688" w:rsidP="00045688">
      <w:pPr>
        <w:spacing w:after="0" w:line="240" w:lineRule="auto"/>
        <w:ind w:firstLine="600"/>
        <w:contextualSpacing/>
        <w:jc w:val="both"/>
      </w:pPr>
      <w:r w:rsidRPr="00045688">
        <w:lastRenderedPageBreak/>
        <w:t>(2) 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p>
    <w:p w14:paraId="63B63219" w14:textId="77777777" w:rsidR="00045688" w:rsidRDefault="00045688" w:rsidP="00045688">
      <w:pPr>
        <w:spacing w:after="120" w:line="240" w:lineRule="auto"/>
        <w:contextualSpacing/>
      </w:pPr>
    </w:p>
    <w:p w14:paraId="5FACC445" w14:textId="77777777" w:rsidR="00045688" w:rsidRPr="00CB3270" w:rsidRDefault="00045688" w:rsidP="00045688">
      <w:pPr>
        <w:spacing w:after="120" w:line="240" w:lineRule="auto"/>
        <w:contextualSpacing/>
        <w:rPr>
          <w:b/>
        </w:rPr>
      </w:pPr>
      <w:r w:rsidRPr="00CB3270">
        <w:rPr>
          <w:b/>
        </w:rPr>
        <w:t xml:space="preserve">Zákon 89/2012 Sb., občanský zákoník </w:t>
      </w:r>
      <w:r>
        <w:rPr>
          <w:b/>
        </w:rPr>
        <w:t>– nemovité a movité věci</w:t>
      </w:r>
    </w:p>
    <w:p w14:paraId="01F26715" w14:textId="77777777" w:rsidR="00045688" w:rsidRDefault="00045688" w:rsidP="00045688">
      <w:pPr>
        <w:spacing w:after="120" w:line="240" w:lineRule="auto"/>
        <w:contextualSpacing/>
      </w:pPr>
    </w:p>
    <w:p w14:paraId="4B694634" w14:textId="77777777" w:rsidR="00045688" w:rsidRPr="00011EF2" w:rsidRDefault="00045688" w:rsidP="00045688">
      <w:pPr>
        <w:spacing w:after="120" w:line="240" w:lineRule="auto"/>
        <w:contextualSpacing/>
      </w:pPr>
      <w:r>
        <w:t xml:space="preserve"> </w:t>
      </w:r>
      <w:r w:rsidRPr="00011EF2">
        <w:t xml:space="preserve">§ 498 </w:t>
      </w:r>
      <w:r w:rsidRPr="00011EF2">
        <w:rPr>
          <w:bCs/>
        </w:rPr>
        <w:t>Nemovité a movité věci</w:t>
      </w:r>
      <w:r w:rsidRPr="00011EF2">
        <w:rPr>
          <w:b/>
          <w:bCs/>
        </w:rPr>
        <w:t xml:space="preserve"> </w:t>
      </w:r>
    </w:p>
    <w:p w14:paraId="20B70DDD" w14:textId="77777777" w:rsidR="00045688" w:rsidRPr="00011EF2" w:rsidRDefault="00045688" w:rsidP="00045688">
      <w:pPr>
        <w:spacing w:after="120" w:line="240" w:lineRule="auto"/>
        <w:contextualSpacing/>
      </w:pPr>
      <w:r w:rsidRPr="00011EF2">
        <w:tab/>
        <w:t xml:space="preserve">(1) Nemovité věci jsou pozemky a podzemní stavby se samostatným účelovým určením, jakož i věcná práva k nim, a práva, která za nemovité věci prohlásí zákon. Stanoví-li zákon, že určitá věc není součástí pozemku, a nelze-li takovou věc přenést z místa na místo bez porušení její podstaty, je i tato věc nemovitá. </w:t>
      </w:r>
    </w:p>
    <w:p w14:paraId="299BA104" w14:textId="77777777" w:rsidR="00045688" w:rsidRPr="00011EF2" w:rsidRDefault="00045688" w:rsidP="00045688">
      <w:pPr>
        <w:spacing w:after="120" w:line="240" w:lineRule="auto"/>
        <w:contextualSpacing/>
      </w:pPr>
      <w:r w:rsidRPr="00011EF2">
        <w:tab/>
        <w:t>(2) Veškeré další věci, ať je jejich podstata hmotná nebo nehmotná, jsou movité.</w:t>
      </w:r>
    </w:p>
    <w:p w14:paraId="527CE61A" w14:textId="77777777" w:rsidR="00045688" w:rsidRDefault="00045688" w:rsidP="00045688">
      <w:pPr>
        <w:spacing w:after="120" w:line="240" w:lineRule="auto"/>
        <w:contextualSpacing/>
      </w:pPr>
    </w:p>
    <w:p w14:paraId="1C945082" w14:textId="77777777" w:rsidR="00045688" w:rsidRPr="00011EF2" w:rsidRDefault="00045688" w:rsidP="00045688">
      <w:pPr>
        <w:spacing w:after="120" w:line="240" w:lineRule="auto"/>
        <w:contextualSpacing/>
      </w:pPr>
      <w:r w:rsidRPr="00011EF2">
        <w:t xml:space="preserve">§ 506 </w:t>
      </w:r>
      <w:r>
        <w:tab/>
      </w:r>
      <w:r w:rsidRPr="00011EF2">
        <w:t xml:space="preserve">(1) Součástí pozemku je prostor nad povrchem i pod povrchem, stavby zřízené na pozemku a jiná zařízení (dále jen „stavba“) s výjimkou staveb dočasných, včetně toho, co je zapuštěno v pozemku nebo upevněno ve zdech. </w:t>
      </w:r>
    </w:p>
    <w:p w14:paraId="00E155A2" w14:textId="77777777" w:rsidR="00045688" w:rsidRPr="00011EF2" w:rsidRDefault="00045688" w:rsidP="00045688">
      <w:pPr>
        <w:spacing w:after="120" w:line="240" w:lineRule="auto"/>
        <w:contextualSpacing/>
      </w:pPr>
      <w:r w:rsidRPr="00011EF2">
        <w:tab/>
        <w:t xml:space="preserve">(2) Není-li podzemní stavba nemovitou věcí, je součástí pozemku, i když zasahuje pod jiný pozemek. </w:t>
      </w:r>
    </w:p>
    <w:p w14:paraId="5F9EE97D" w14:textId="77777777" w:rsidR="00045688" w:rsidRDefault="00045688" w:rsidP="00045688">
      <w:pPr>
        <w:spacing w:after="120" w:line="240" w:lineRule="auto"/>
        <w:contextualSpacing/>
      </w:pPr>
    </w:p>
    <w:p w14:paraId="6E703EBE" w14:textId="77777777" w:rsidR="00045688" w:rsidRPr="00011EF2" w:rsidRDefault="00045688" w:rsidP="00045688">
      <w:pPr>
        <w:spacing w:after="120" w:line="240" w:lineRule="auto"/>
        <w:contextualSpacing/>
      </w:pPr>
      <w:r w:rsidRPr="00011EF2">
        <w:t xml:space="preserve">§ 507 </w:t>
      </w:r>
      <w:r>
        <w:tab/>
      </w:r>
      <w:r w:rsidRPr="00011EF2">
        <w:t xml:space="preserve">Součástí pozemku je rostlinstvo na něm vzešlé. </w:t>
      </w:r>
    </w:p>
    <w:p w14:paraId="6323FEA0" w14:textId="77777777" w:rsidR="00045688" w:rsidRDefault="00045688" w:rsidP="00045688">
      <w:pPr>
        <w:spacing w:after="120" w:line="240" w:lineRule="auto"/>
        <w:contextualSpacing/>
      </w:pPr>
    </w:p>
    <w:p w14:paraId="76EC26D9" w14:textId="77777777" w:rsidR="00045688" w:rsidRDefault="00045688" w:rsidP="00045688">
      <w:pPr>
        <w:spacing w:after="120" w:line="240" w:lineRule="auto"/>
        <w:contextualSpacing/>
      </w:pPr>
      <w:r w:rsidRPr="00011EF2">
        <w:t xml:space="preserve">§ 508 </w:t>
      </w:r>
      <w:r w:rsidRPr="00011EF2">
        <w:tab/>
        <w:t xml:space="preserve">(1) Stroj nebo jiné upevněné zařízení (dále jen „stroj“) není součástí nemovité věci zapsané </w:t>
      </w:r>
    </w:p>
    <w:p w14:paraId="5C9B5428" w14:textId="77777777" w:rsidR="00045688" w:rsidRPr="00011EF2" w:rsidRDefault="00045688" w:rsidP="00045688">
      <w:pPr>
        <w:spacing w:after="120" w:line="240" w:lineRule="auto"/>
        <w:contextualSpacing/>
      </w:pPr>
      <w:r w:rsidRPr="00011EF2">
        <w:t xml:space="preserve">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  </w:t>
      </w:r>
    </w:p>
    <w:p w14:paraId="4DF87027" w14:textId="77777777" w:rsidR="00045688" w:rsidRDefault="00045688" w:rsidP="00045688">
      <w:pPr>
        <w:spacing w:after="120" w:line="240" w:lineRule="auto"/>
        <w:contextualSpacing/>
      </w:pPr>
    </w:p>
    <w:p w14:paraId="4EF3580A" w14:textId="77777777" w:rsidR="00045688" w:rsidRPr="00011EF2" w:rsidRDefault="00045688" w:rsidP="00045688">
      <w:pPr>
        <w:spacing w:after="120" w:line="240" w:lineRule="auto"/>
        <w:contextualSpacing/>
      </w:pPr>
      <w:r w:rsidRPr="00011EF2">
        <w:t xml:space="preserve">§ 509 </w:t>
      </w:r>
      <w:r w:rsidRPr="00011EF2">
        <w:tab/>
        <w:t xml:space="preserve">Liniové stavby, zejména vodovody, kanalizace nebo energetická či jiná vedení, a jiné předměty, které ze své povahy pravidelně zasahují více pozemků, nejsou součástí pozemku. Má se za to, že součástí liniových staveb jsou i stavby a technická zařízení, která s nimi provozně souvisí. </w:t>
      </w:r>
    </w:p>
    <w:p w14:paraId="514CAD7B" w14:textId="77777777" w:rsidR="00045688" w:rsidRDefault="00045688" w:rsidP="00045688">
      <w:pPr>
        <w:spacing w:after="0" w:line="240" w:lineRule="auto"/>
        <w:contextualSpacing/>
        <w:jc w:val="both"/>
      </w:pPr>
    </w:p>
    <w:p w14:paraId="62C73E6B" w14:textId="77777777" w:rsidR="00AC3340" w:rsidRDefault="00AC3340" w:rsidP="00AC3340">
      <w:pPr>
        <w:autoSpaceDE w:val="0"/>
        <w:autoSpaceDN w:val="0"/>
        <w:adjustRightInd w:val="0"/>
        <w:spacing w:after="120" w:line="240" w:lineRule="auto"/>
        <w:contextualSpacing/>
        <w:rPr>
          <w:rFonts w:cs="Garamond"/>
        </w:rPr>
      </w:pPr>
    </w:p>
    <w:p w14:paraId="10B27D3E" w14:textId="6F72519D" w:rsidR="00AC3340" w:rsidRPr="00CB3270" w:rsidRDefault="00AC3340" w:rsidP="00AC3340">
      <w:pPr>
        <w:autoSpaceDE w:val="0"/>
        <w:autoSpaceDN w:val="0"/>
        <w:adjustRightInd w:val="0"/>
        <w:spacing w:after="120" w:line="240" w:lineRule="auto"/>
        <w:contextualSpacing/>
        <w:rPr>
          <w:rFonts w:cs="Garamond"/>
          <w:b/>
        </w:rPr>
      </w:pPr>
      <w:r w:rsidRPr="00CB3270">
        <w:rPr>
          <w:rFonts w:cs="Garamond"/>
          <w:b/>
        </w:rPr>
        <w:t>Zákon 89/2012 Sb., občanský zákoník</w:t>
      </w:r>
      <w:r>
        <w:rPr>
          <w:rFonts w:cs="Garamond"/>
          <w:b/>
        </w:rPr>
        <w:t xml:space="preserve"> – právo stavby</w:t>
      </w:r>
    </w:p>
    <w:p w14:paraId="2A7B7C5B" w14:textId="77777777" w:rsidR="00AC3340" w:rsidRDefault="00AC3340" w:rsidP="00AC3340">
      <w:pPr>
        <w:autoSpaceDE w:val="0"/>
        <w:autoSpaceDN w:val="0"/>
        <w:adjustRightInd w:val="0"/>
        <w:spacing w:after="120" w:line="240" w:lineRule="auto"/>
        <w:contextualSpacing/>
        <w:rPr>
          <w:rFonts w:cs="Garamond"/>
        </w:rPr>
      </w:pPr>
    </w:p>
    <w:p w14:paraId="5E5E77D0"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1240</w:t>
      </w:r>
      <w:r w:rsidRPr="0070375F">
        <w:rPr>
          <w:rFonts w:cs="Garamond"/>
        </w:rPr>
        <w:tab/>
        <w:t xml:space="preserve">(1) Pozemek může být zatížen věcným právem jiné osoby (stavebníka) mít na povrchu nebo pod povrchem pozemku stavbu. Nezáleží na tom, zda se jedná o stavbu již zřízenou či dosud nezřízenou. </w:t>
      </w:r>
    </w:p>
    <w:p w14:paraId="69274EB6"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w:t>
      </w:r>
      <w:r w:rsidRPr="0070375F">
        <w:rPr>
          <w:rFonts w:cs="Garamond"/>
        </w:rPr>
        <w:tab/>
        <w:t xml:space="preserve">(2) Právo stavby může být zřízeno tak, že se vztahuje i na pozemek, kterého sice není pro stavbu zapotřebí, ale slouží k jejímu lepšímu užívání. </w:t>
      </w:r>
    </w:p>
    <w:p w14:paraId="24038864"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w:t>
      </w:r>
    </w:p>
    <w:p w14:paraId="369429DD"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1241 </w:t>
      </w:r>
      <w:r w:rsidRPr="0070375F">
        <w:rPr>
          <w:rFonts w:cs="Garamond"/>
        </w:rPr>
        <w:tab/>
        <w:t xml:space="preserve">Právo stavby nelze zřídit k pozemku, na kterém vázne právo příčící se účelu stavby. Je-li pozemek zatížen zástavním právem, lze jej zatížit právem stavby jen se souhlasem zástavního věřitele. </w:t>
      </w:r>
    </w:p>
    <w:p w14:paraId="6D16CC56"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w:t>
      </w:r>
    </w:p>
    <w:p w14:paraId="1EAA0345"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1242 </w:t>
      </w:r>
      <w:r w:rsidRPr="0070375F">
        <w:rPr>
          <w:rFonts w:cs="Garamond"/>
        </w:rPr>
        <w:tab/>
        <w:t xml:space="preserve">Právo stavby je věc nemovitá. Stavba vyhovující právu stavby je jeho součástí, ale také podléhá ustanovením o nemovitých věcech. </w:t>
      </w:r>
    </w:p>
    <w:p w14:paraId="26C7171A" w14:textId="77777777" w:rsidR="00AC3340" w:rsidRPr="0070375F" w:rsidRDefault="00AC3340" w:rsidP="00AC3340">
      <w:pPr>
        <w:autoSpaceDE w:val="0"/>
        <w:autoSpaceDN w:val="0"/>
        <w:adjustRightInd w:val="0"/>
        <w:spacing w:after="120" w:line="240" w:lineRule="auto"/>
        <w:contextualSpacing/>
        <w:rPr>
          <w:rFonts w:cs="Garamond"/>
          <w:b/>
          <w:bCs/>
        </w:rPr>
      </w:pPr>
    </w:p>
    <w:p w14:paraId="3ECE00BC"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1243 </w:t>
      </w:r>
      <w:r w:rsidRPr="0070375F">
        <w:rPr>
          <w:rFonts w:cs="Garamond"/>
        </w:rPr>
        <w:tab/>
        <w:t xml:space="preserve">(1) Právo stavby se nabývá smlouvou, vydržením, anebo, stanoví-li tak zákon, rozhodnutím orgánu veřejné moci. </w:t>
      </w:r>
    </w:p>
    <w:p w14:paraId="7FFF004A"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lastRenderedPageBreak/>
        <w:tab/>
        <w:t xml:space="preserve">(2) Právo stavby zřízené smlouvou vzniká zápisem do veřejného seznamu. Zápisu do veřejného seznamu podléhá i právo stavby vzniklé rozhodnutím orgánu veřejné moci. </w:t>
      </w:r>
    </w:p>
    <w:p w14:paraId="74BB0879"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w:t>
      </w:r>
    </w:p>
    <w:p w14:paraId="4640F1E2" w14:textId="77777777" w:rsidR="00AC3340" w:rsidRPr="0070375F" w:rsidRDefault="00AC3340" w:rsidP="00AC3340">
      <w:pPr>
        <w:autoSpaceDE w:val="0"/>
        <w:autoSpaceDN w:val="0"/>
        <w:adjustRightInd w:val="0"/>
        <w:spacing w:after="120" w:line="240" w:lineRule="auto"/>
        <w:contextualSpacing/>
        <w:rPr>
          <w:rFonts w:cs="Garamond"/>
        </w:rPr>
      </w:pPr>
      <w:r w:rsidRPr="0070375F">
        <w:rPr>
          <w:rFonts w:cs="Garamond"/>
        </w:rPr>
        <w:t xml:space="preserve">§ 1244 (1) Právo stavby lze zřídit jen jako dočasné; nesmí být zřízeno na více než 99 let. Poslední den doby, na kterou je právo stavby zřízeno, musí být patrný z veřejného seznamu. </w:t>
      </w:r>
    </w:p>
    <w:p w14:paraId="0B3EEECF" w14:textId="77777777" w:rsidR="00045688" w:rsidRPr="00045688" w:rsidRDefault="00045688" w:rsidP="00045688">
      <w:pPr>
        <w:spacing w:after="0" w:line="240" w:lineRule="auto"/>
        <w:contextualSpacing/>
        <w:jc w:val="both"/>
      </w:pPr>
    </w:p>
    <w:p w14:paraId="117961FF" w14:textId="77777777" w:rsidR="00045688" w:rsidRPr="00EF4303" w:rsidRDefault="00045688" w:rsidP="00452CE0">
      <w:pPr>
        <w:spacing w:after="120" w:line="240" w:lineRule="auto"/>
        <w:contextualSpacing/>
      </w:pPr>
    </w:p>
    <w:p w14:paraId="3404CBCF" w14:textId="45030BFE" w:rsidR="00227124" w:rsidRPr="00AC3340" w:rsidRDefault="00045688" w:rsidP="00452CE0">
      <w:pPr>
        <w:spacing w:after="120" w:line="240" w:lineRule="auto"/>
        <w:contextualSpacing/>
        <w:rPr>
          <w:b/>
          <w:u w:val="single"/>
        </w:rPr>
      </w:pPr>
      <w:r w:rsidRPr="00AC3340">
        <w:rPr>
          <w:b/>
          <w:u w:val="single"/>
        </w:rPr>
        <w:t>Speciální úprava daně z </w:t>
      </w:r>
      <w:r w:rsidR="00AC3340" w:rsidRPr="00AC3340">
        <w:rPr>
          <w:b/>
          <w:u w:val="single"/>
        </w:rPr>
        <w:t>příjmů – součást</w:t>
      </w:r>
      <w:r w:rsidR="00227124" w:rsidRPr="00AC3340">
        <w:rPr>
          <w:b/>
          <w:u w:val="single"/>
        </w:rPr>
        <w:t xml:space="preserve"> stavby vs. samostatná movitá věc </w:t>
      </w:r>
    </w:p>
    <w:p w14:paraId="370B8863" w14:textId="77777777" w:rsidR="00CB3270" w:rsidRPr="00CB3270" w:rsidRDefault="00CB3270" w:rsidP="00452CE0">
      <w:pPr>
        <w:spacing w:after="120" w:line="240" w:lineRule="auto"/>
        <w:contextualSpacing/>
        <w:rPr>
          <w:b/>
        </w:rPr>
      </w:pPr>
    </w:p>
    <w:p w14:paraId="507BFCAE" w14:textId="77777777" w:rsidR="00EF4303" w:rsidRDefault="00227124" w:rsidP="00452CE0">
      <w:pPr>
        <w:spacing w:after="120" w:line="240" w:lineRule="auto"/>
        <w:contextualSpacing/>
      </w:pPr>
      <w:r w:rsidRPr="00CB3270">
        <w:rPr>
          <w:b/>
        </w:rPr>
        <w:t xml:space="preserve">§ 26 odst. 2 </w:t>
      </w:r>
      <w:proofErr w:type="gramStart"/>
      <w:r w:rsidRPr="00CB3270">
        <w:rPr>
          <w:b/>
        </w:rPr>
        <w:t>ZDP</w:t>
      </w:r>
      <w:r>
        <w:t xml:space="preserve"> - </w:t>
      </w:r>
      <w:r w:rsidRPr="00227124">
        <w:t>Za</w:t>
      </w:r>
      <w:proofErr w:type="gramEnd"/>
      <w:r w:rsidRPr="00227124">
        <w:t xml:space="preserve"> samostatné hmotné movité věci se považují také výrobní zařízení, jakož i zařízení a předměty sloužící k provozování služeb (výkonů) a účelová zařízení a předměty, která s budovou nebo se stavbou netvoří jeden funkční celek, i když jsou s ní pevně spojeny.</w:t>
      </w:r>
    </w:p>
    <w:p w14:paraId="3F997A53" w14:textId="77777777" w:rsidR="00CB3270" w:rsidRDefault="00CB3270" w:rsidP="00452CE0">
      <w:pPr>
        <w:spacing w:after="120" w:line="240" w:lineRule="auto"/>
        <w:contextualSpacing/>
        <w:rPr>
          <w:b/>
        </w:rPr>
      </w:pPr>
    </w:p>
    <w:p w14:paraId="7DF69731" w14:textId="77777777" w:rsidR="00227124" w:rsidRPr="00227124" w:rsidRDefault="00227124" w:rsidP="00452CE0">
      <w:pPr>
        <w:spacing w:after="120" w:line="240" w:lineRule="auto"/>
        <w:contextualSpacing/>
      </w:pPr>
      <w:r w:rsidRPr="00CB3270">
        <w:rPr>
          <w:b/>
        </w:rPr>
        <w:t>Příloha 1 ZDP Třídění majetku do odpisových skupin</w:t>
      </w:r>
      <w:r>
        <w:t xml:space="preserve"> - </w:t>
      </w:r>
      <w:r w:rsidRPr="00227124">
        <w:t xml:space="preserve">+++++)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 </w:t>
      </w:r>
    </w:p>
    <w:p w14:paraId="78133938" w14:textId="77777777" w:rsidR="00CB3270" w:rsidRDefault="00CB3270" w:rsidP="00452CE0">
      <w:pPr>
        <w:spacing w:after="120" w:line="240" w:lineRule="auto"/>
        <w:contextualSpacing/>
        <w:rPr>
          <w:b/>
        </w:rPr>
      </w:pPr>
    </w:p>
    <w:p w14:paraId="14871474" w14:textId="77777777" w:rsidR="00227124" w:rsidRPr="00CB3270" w:rsidRDefault="00227124" w:rsidP="00452CE0">
      <w:pPr>
        <w:spacing w:after="120" w:line="240" w:lineRule="auto"/>
        <w:contextualSpacing/>
        <w:rPr>
          <w:b/>
        </w:rPr>
      </w:pPr>
      <w:r w:rsidRPr="00CB3270">
        <w:rPr>
          <w:b/>
        </w:rPr>
        <w:t xml:space="preserve">Pokyn </w:t>
      </w:r>
      <w:r w:rsidR="00CB3270" w:rsidRPr="00CB3270">
        <w:rPr>
          <w:b/>
        </w:rPr>
        <w:t>GFŘ D-</w:t>
      </w:r>
      <w:r w:rsidRPr="00CB3270">
        <w:rPr>
          <w:b/>
        </w:rPr>
        <w:t>22</w:t>
      </w:r>
      <w:r w:rsidR="00CB3270" w:rsidRPr="00CB3270">
        <w:rPr>
          <w:b/>
        </w:rPr>
        <w:t xml:space="preserve"> </w:t>
      </w:r>
      <w:r w:rsidRPr="00CB3270">
        <w:rPr>
          <w:b/>
        </w:rPr>
        <w:t xml:space="preserve">K § 26 </w:t>
      </w:r>
    </w:p>
    <w:p w14:paraId="1D286A67" w14:textId="77777777" w:rsidR="00227124" w:rsidRPr="00227124" w:rsidRDefault="00227124" w:rsidP="00452CE0">
      <w:pPr>
        <w:spacing w:after="120" w:line="240" w:lineRule="auto"/>
        <w:contextualSpacing/>
      </w:pPr>
      <w:r w:rsidRPr="00227124">
        <w:t xml:space="preserve"> </w:t>
      </w:r>
    </w:p>
    <w:p w14:paraId="3286B71A" w14:textId="77777777" w:rsidR="00227124" w:rsidRDefault="00227124" w:rsidP="00452CE0">
      <w:pPr>
        <w:spacing w:after="120" w:line="240" w:lineRule="auto"/>
        <w:contextualSpacing/>
      </w:pPr>
      <w:r w:rsidRPr="00227124">
        <w:tab/>
        <w:t>1. Výrobními zařízeními, zařízeními a předměty k provozování služeb (výkonů), účelovými zařízeními a předměty, které jsou samostatnými movitými věcmi i přesto, že jsou pevně spojeny s budovou nebo se stavbou, jsou s přihlédnutím ke stavebně-technickým parametrům, funkci a účelu budovy nebo stavby zejména stroje, přístroje, zařízení, konstrukce a příslušné technologické rozvody, např.</w:t>
      </w:r>
      <w:r>
        <w:t xml:space="preserve"> (VÝBĚR AUTORA!)</w:t>
      </w:r>
      <w:r w:rsidRPr="00227124">
        <w:t xml:space="preserve">: </w:t>
      </w:r>
    </w:p>
    <w:p w14:paraId="752B376F" w14:textId="32550874" w:rsidR="00227124" w:rsidRPr="00227124" w:rsidRDefault="00227124" w:rsidP="00452CE0">
      <w:pPr>
        <w:spacing w:after="120" w:line="240" w:lineRule="auto"/>
        <w:contextualSpacing/>
      </w:pPr>
      <w:r w:rsidRPr="00227124">
        <w:tab/>
        <w:t xml:space="preserve">- zařízení </w:t>
      </w:r>
      <w:r w:rsidR="008A5D10" w:rsidRPr="00227124">
        <w:t>výtopen – kotelen</w:t>
      </w:r>
      <w:r w:rsidRPr="00227124">
        <w:t xml:space="preserve"> (středotlakých, vysokotlakých, parních, horkovodních) a výměníkových stanic pro průmyslovou výrobu tepla a dále výměníkových stanic uvedených v bodě 2., </w:t>
      </w:r>
    </w:p>
    <w:p w14:paraId="15FA991C" w14:textId="77777777" w:rsidR="00227124" w:rsidRPr="00227124" w:rsidRDefault="00227124" w:rsidP="00452CE0">
      <w:pPr>
        <w:spacing w:after="120" w:line="240" w:lineRule="auto"/>
        <w:contextualSpacing/>
      </w:pPr>
      <w:r w:rsidRPr="00227124">
        <w:t xml:space="preserve"> </w:t>
      </w:r>
      <w:r w:rsidRPr="00227124">
        <w:tab/>
        <w:t xml:space="preserve">- strojní zařízení čerpacích stanic včetně jejich podzemních a nadzemních nádrží, stanic ropných produktů, </w:t>
      </w:r>
    </w:p>
    <w:p w14:paraId="49D07D58" w14:textId="77777777" w:rsidR="00227124" w:rsidRPr="00227124" w:rsidRDefault="00227124" w:rsidP="00452CE0">
      <w:pPr>
        <w:spacing w:after="120" w:line="240" w:lineRule="auto"/>
        <w:contextualSpacing/>
      </w:pPr>
      <w:r w:rsidRPr="00227124">
        <w:t xml:space="preserve"> </w:t>
      </w:r>
      <w:r w:rsidRPr="00227124">
        <w:tab/>
        <w:t xml:space="preserve">- strojní zařízení přečerpávacích a čisticích stanic úpraven vod, čisticích a redukčních stanic a zařízení na čištění odpadů včetně měření, regulace, dálkového ovládání, </w:t>
      </w:r>
    </w:p>
    <w:p w14:paraId="5E657F52" w14:textId="77777777" w:rsidR="00227124" w:rsidRPr="00227124" w:rsidRDefault="00227124" w:rsidP="00452CE0">
      <w:pPr>
        <w:spacing w:after="120" w:line="240" w:lineRule="auto"/>
        <w:contextualSpacing/>
      </w:pPr>
      <w:r w:rsidRPr="00227124">
        <w:t xml:space="preserve"> </w:t>
      </w:r>
      <w:r w:rsidRPr="00227124">
        <w:tab/>
        <w:t xml:space="preserve">- požárně bezpečnostní zařízení a ochranné systémy, které slouží pro protipožární zabezpečení technologických zařízení, zabezpečovací zařízení a bezpečnostní zařízení včetně jejich signalizace v domech a budovách (kromě rozvodů uvedených ve vysvětlivkách k příloze zákona obsažené v tomto pokynu), </w:t>
      </w:r>
    </w:p>
    <w:p w14:paraId="76D24B45" w14:textId="77777777" w:rsidR="00227124" w:rsidRPr="00227124" w:rsidRDefault="00227124" w:rsidP="00452CE0">
      <w:pPr>
        <w:spacing w:after="120" w:line="240" w:lineRule="auto"/>
        <w:contextualSpacing/>
      </w:pPr>
      <w:r w:rsidRPr="00227124">
        <w:t xml:space="preserve"> </w:t>
      </w:r>
      <w:r w:rsidRPr="00227124">
        <w:tab/>
        <w:t xml:space="preserve">- zařízení pro místní rozhlas a čas (kromě rozvodů), </w:t>
      </w:r>
    </w:p>
    <w:p w14:paraId="7C9E9823" w14:textId="77777777" w:rsidR="00227124" w:rsidRPr="00227124" w:rsidRDefault="00227124" w:rsidP="00452CE0">
      <w:pPr>
        <w:spacing w:after="120" w:line="240" w:lineRule="auto"/>
        <w:contextualSpacing/>
      </w:pPr>
      <w:r w:rsidRPr="00227124">
        <w:t xml:space="preserve"> </w:t>
      </w:r>
      <w:r w:rsidRPr="00227124">
        <w:tab/>
        <w:t xml:space="preserve">- technologické výtahy, zdvihadla, eskalátory a pohyblivé chodníky, </w:t>
      </w:r>
    </w:p>
    <w:p w14:paraId="6B3F8381" w14:textId="77777777" w:rsidR="00227124" w:rsidRPr="00227124" w:rsidRDefault="00227124" w:rsidP="00452CE0">
      <w:pPr>
        <w:spacing w:after="120" w:line="240" w:lineRule="auto"/>
        <w:contextualSpacing/>
      </w:pPr>
      <w:r w:rsidRPr="00227124">
        <w:t xml:space="preserve"> </w:t>
      </w:r>
      <w:r w:rsidRPr="00227124">
        <w:tab/>
        <w:t xml:space="preserve">- kovové konstrukce těžních a vrtných věží, chemického průmyslu a pro obsluhu technologických zařízení, </w:t>
      </w:r>
    </w:p>
    <w:p w14:paraId="7EA4D163" w14:textId="77777777" w:rsidR="00227124" w:rsidRPr="00227124" w:rsidRDefault="00227124" w:rsidP="00452CE0">
      <w:pPr>
        <w:spacing w:after="120" w:line="240" w:lineRule="auto"/>
        <w:contextualSpacing/>
      </w:pPr>
      <w:r w:rsidRPr="00227124">
        <w:t xml:space="preserve"> </w:t>
      </w:r>
      <w:r w:rsidRPr="00227124">
        <w:tab/>
        <w:t xml:space="preserve">- skladová a úložná zařízení pro mechanizované ukládání včetně manipulačních zařízení a regálů, </w:t>
      </w:r>
    </w:p>
    <w:p w14:paraId="1401C7F7" w14:textId="77777777" w:rsidR="00227124" w:rsidRPr="00227124" w:rsidRDefault="00227124" w:rsidP="00452CE0">
      <w:pPr>
        <w:spacing w:after="120" w:line="240" w:lineRule="auto"/>
        <w:contextualSpacing/>
      </w:pPr>
      <w:r w:rsidRPr="00227124">
        <w:t xml:space="preserve"> </w:t>
      </w:r>
      <w:r w:rsidRPr="00227124">
        <w:tab/>
        <w:t xml:space="preserve">- stroje a zařízení v zemědělské výrobě, </w:t>
      </w:r>
    </w:p>
    <w:p w14:paraId="23611218" w14:textId="77777777" w:rsidR="00227124" w:rsidRPr="00227124" w:rsidRDefault="00227124" w:rsidP="00452CE0">
      <w:pPr>
        <w:spacing w:after="120" w:line="240" w:lineRule="auto"/>
        <w:contextualSpacing/>
      </w:pPr>
      <w:r w:rsidRPr="00227124">
        <w:t xml:space="preserve"> </w:t>
      </w:r>
      <w:r w:rsidRPr="00227124">
        <w:tab/>
        <w:t xml:space="preserve">- strojní zařízení dílen, laboratoří a zkušeben, </w:t>
      </w:r>
    </w:p>
    <w:p w14:paraId="5DFFE182" w14:textId="77777777" w:rsidR="00227124" w:rsidRPr="00227124" w:rsidRDefault="00227124" w:rsidP="00452CE0">
      <w:pPr>
        <w:spacing w:after="120" w:line="240" w:lineRule="auto"/>
        <w:contextualSpacing/>
      </w:pPr>
      <w:r w:rsidRPr="00227124">
        <w:t xml:space="preserve"> </w:t>
      </w:r>
      <w:r w:rsidRPr="00227124">
        <w:tab/>
        <w:t xml:space="preserve">- strojní zařízení lanových drah, lyžařských vleků apod. včetně dálkového ovládání, </w:t>
      </w:r>
    </w:p>
    <w:p w14:paraId="3C7B1A4F" w14:textId="77777777" w:rsidR="00227124" w:rsidRPr="00227124" w:rsidRDefault="00227124" w:rsidP="00452CE0">
      <w:pPr>
        <w:spacing w:after="120" w:line="240" w:lineRule="auto"/>
        <w:contextualSpacing/>
      </w:pPr>
      <w:r w:rsidRPr="00227124">
        <w:t xml:space="preserve"> </w:t>
      </w:r>
      <w:r w:rsidRPr="00227124">
        <w:tab/>
        <w:t xml:space="preserve">- strojní zařízení kalového, olejového, tukového, čpavkového, odpadového apod. hospodářství, odpopílkovacího zařízení, odsávání zauhlování, zařízení kompresorových a hydraulických stanic, </w:t>
      </w:r>
    </w:p>
    <w:p w14:paraId="59AD199F" w14:textId="77777777" w:rsidR="00227124" w:rsidRPr="00227124" w:rsidRDefault="00227124" w:rsidP="00452CE0">
      <w:pPr>
        <w:spacing w:after="120" w:line="240" w:lineRule="auto"/>
        <w:contextualSpacing/>
      </w:pPr>
      <w:r w:rsidRPr="00227124">
        <w:t xml:space="preserve"> </w:t>
      </w:r>
      <w:r w:rsidRPr="00227124">
        <w:tab/>
        <w:t xml:space="preserve">- strojní zařízení chladíren a mrazíren ve zvláštních prostorách se strojovnou, </w:t>
      </w:r>
    </w:p>
    <w:p w14:paraId="60BCC931" w14:textId="77777777" w:rsidR="00227124" w:rsidRPr="00227124" w:rsidRDefault="00227124" w:rsidP="00452CE0">
      <w:pPr>
        <w:spacing w:after="120" w:line="240" w:lineRule="auto"/>
        <w:contextualSpacing/>
      </w:pPr>
      <w:r w:rsidRPr="00227124">
        <w:t xml:space="preserve"> </w:t>
      </w:r>
      <w:r w:rsidRPr="00227124">
        <w:tab/>
        <w:t xml:space="preserve">- rozvodná zařízení a osvětlení technologických zařízení </w:t>
      </w:r>
      <w:r>
        <w:t>včetně přestavitelných nosných k</w:t>
      </w:r>
      <w:r w:rsidRPr="00227124">
        <w:t xml:space="preserve">onstrukcí technologických rozvodů k výrobním zařízením, jejichž dispoziční uspořádání je přímo závislé na dispozičním uspořádání výrobní linky, </w:t>
      </w:r>
    </w:p>
    <w:p w14:paraId="457F543D" w14:textId="77777777" w:rsidR="00227124" w:rsidRPr="00227124" w:rsidRDefault="00227124" w:rsidP="00452CE0">
      <w:pPr>
        <w:spacing w:after="120" w:line="240" w:lineRule="auto"/>
        <w:contextualSpacing/>
      </w:pPr>
      <w:r w:rsidRPr="00227124">
        <w:lastRenderedPageBreak/>
        <w:t xml:space="preserve"> </w:t>
      </w:r>
      <w:r w:rsidRPr="00227124">
        <w:tab/>
        <w:t xml:space="preserve">- strojní zařízení transformoven, měníren, spínacích stanic, náhradní zdroje elektrické energie včetně automatiky a akumulátorů, </w:t>
      </w:r>
    </w:p>
    <w:p w14:paraId="40CF702B" w14:textId="77777777" w:rsidR="00227124" w:rsidRPr="00227124" w:rsidRDefault="00227124" w:rsidP="00452CE0">
      <w:pPr>
        <w:spacing w:after="120" w:line="240" w:lineRule="auto"/>
        <w:contextualSpacing/>
      </w:pPr>
      <w:r w:rsidRPr="00227124">
        <w:t xml:space="preserve"> </w:t>
      </w:r>
      <w:r w:rsidRPr="00227124">
        <w:tab/>
        <w:t xml:space="preserve">- automatizované systémy technologických procesů, </w:t>
      </w:r>
    </w:p>
    <w:p w14:paraId="710EEA73" w14:textId="77777777" w:rsidR="00227124" w:rsidRPr="00227124" w:rsidRDefault="00227124" w:rsidP="00452CE0">
      <w:pPr>
        <w:spacing w:after="120" w:line="240" w:lineRule="auto"/>
        <w:contextualSpacing/>
      </w:pPr>
      <w:r w:rsidRPr="00227124">
        <w:t xml:space="preserve"> </w:t>
      </w:r>
      <w:r w:rsidRPr="00227124">
        <w:tab/>
        <w:t xml:space="preserve">- zařízení průmyslové televize a dispečerských zařízení včetně velínů, </w:t>
      </w:r>
    </w:p>
    <w:p w14:paraId="64452CE5" w14:textId="77777777" w:rsidR="00227124" w:rsidRPr="00227124" w:rsidRDefault="00227124" w:rsidP="00452CE0">
      <w:pPr>
        <w:spacing w:after="120" w:line="240" w:lineRule="auto"/>
        <w:contextualSpacing/>
      </w:pPr>
      <w:r w:rsidRPr="00227124">
        <w:t xml:space="preserve"> </w:t>
      </w:r>
      <w:r w:rsidRPr="00227124">
        <w:tab/>
        <w:t xml:space="preserve">- zařízení spojových zesilovacích stanic a telefonních telekomunikačních ústředen, vysokofrekvenčních a nízkofrekvenčních telekomunikačních zařízení, zařízení pro datové přenosy, </w:t>
      </w:r>
    </w:p>
    <w:p w14:paraId="4CD8356B" w14:textId="77777777" w:rsidR="00227124" w:rsidRPr="00227124" w:rsidRDefault="00227124" w:rsidP="00452CE0">
      <w:pPr>
        <w:spacing w:after="120" w:line="240" w:lineRule="auto"/>
        <w:contextualSpacing/>
      </w:pPr>
      <w:r w:rsidRPr="00227124">
        <w:t xml:space="preserve"> </w:t>
      </w:r>
      <w:r w:rsidRPr="00227124">
        <w:tab/>
        <w:t xml:space="preserve">- strojní zařízení rozhlasových, televizních, nahrávacích a filmových studií včetně osvětlovacích a technologických klimatizačních studiových zařízení, zařízení vysílačů, </w:t>
      </w:r>
    </w:p>
    <w:p w14:paraId="1D8616C0" w14:textId="77777777" w:rsidR="00227124" w:rsidRPr="00227124" w:rsidRDefault="00227124" w:rsidP="00452CE0">
      <w:pPr>
        <w:spacing w:after="120" w:line="240" w:lineRule="auto"/>
        <w:contextualSpacing/>
      </w:pPr>
      <w:r w:rsidRPr="00227124">
        <w:t xml:space="preserve"> </w:t>
      </w:r>
      <w:r w:rsidRPr="00227124">
        <w:tab/>
        <w:t xml:space="preserve">- zařízení kuchyní a vývařoven pro veřejné stravování včetně chladírenského a mrazírenského vybavení, - strojní zařízení barvíren, čistíren, prádelen, sušáren, mandloven, </w:t>
      </w:r>
    </w:p>
    <w:p w14:paraId="3C23852A" w14:textId="77777777" w:rsidR="00227124" w:rsidRPr="00227124" w:rsidRDefault="00227124" w:rsidP="00452CE0">
      <w:pPr>
        <w:spacing w:after="120" w:line="240" w:lineRule="auto"/>
        <w:contextualSpacing/>
      </w:pPr>
      <w:r w:rsidRPr="00227124">
        <w:t xml:space="preserve"> </w:t>
      </w:r>
      <w:r w:rsidRPr="00227124">
        <w:tab/>
        <w:t xml:space="preserve">- strojní zařízení kin, divadel, kulturních domů a zařízení, knihoven, archivů, lázní, koupališť, stadionů a krematorií,  </w:t>
      </w:r>
    </w:p>
    <w:p w14:paraId="39B865B0" w14:textId="77777777" w:rsidR="00227124" w:rsidRPr="00227124" w:rsidRDefault="00227124" w:rsidP="00452CE0">
      <w:pPr>
        <w:spacing w:after="120" w:line="240" w:lineRule="auto"/>
        <w:contextualSpacing/>
      </w:pPr>
      <w:r w:rsidRPr="00227124">
        <w:t xml:space="preserve"> </w:t>
      </w:r>
      <w:r w:rsidRPr="00227124">
        <w:tab/>
        <w:t xml:space="preserve">- audiovizuální zařízení budov a staveb, </w:t>
      </w:r>
    </w:p>
    <w:p w14:paraId="7221EB13" w14:textId="77777777" w:rsidR="00227124" w:rsidRPr="00227124" w:rsidRDefault="00227124" w:rsidP="00452CE0">
      <w:pPr>
        <w:spacing w:after="120" w:line="240" w:lineRule="auto"/>
        <w:contextualSpacing/>
      </w:pPr>
      <w:r w:rsidRPr="00227124">
        <w:t xml:space="preserve"> </w:t>
      </w:r>
      <w:r w:rsidRPr="00227124">
        <w:tab/>
        <w:t xml:space="preserve">- přístroje a zařízení pro klimatizaci a vzduchotechniku, </w:t>
      </w:r>
    </w:p>
    <w:p w14:paraId="1A442573" w14:textId="77777777" w:rsidR="00227124" w:rsidRPr="00227124" w:rsidRDefault="00227124" w:rsidP="00452CE0">
      <w:pPr>
        <w:spacing w:after="120" w:line="240" w:lineRule="auto"/>
        <w:contextualSpacing/>
      </w:pPr>
      <w:r w:rsidRPr="00227124">
        <w:tab/>
        <w:t xml:space="preserve">- informační, reklamní a propagační zařízení (světelná a nesvětelná), kromě trvale zabudovaných nosných konstrukcí a elektroinstalace, </w:t>
      </w:r>
    </w:p>
    <w:p w14:paraId="435D75D5" w14:textId="77777777" w:rsidR="00227124" w:rsidRPr="00227124" w:rsidRDefault="00227124" w:rsidP="00452CE0">
      <w:pPr>
        <w:spacing w:after="120" w:line="240" w:lineRule="auto"/>
        <w:contextualSpacing/>
      </w:pPr>
      <w:r w:rsidRPr="00227124">
        <w:t xml:space="preserve"> </w:t>
      </w:r>
      <w:r w:rsidRPr="00227124">
        <w:tab/>
        <w:t xml:space="preserve">- telefonní ústředny, veřejné telefonní stanice ve stavebních dílech, zařízení potrubní pošty, </w:t>
      </w:r>
    </w:p>
    <w:p w14:paraId="737E4A09" w14:textId="77777777" w:rsidR="00227124" w:rsidRPr="00227124" w:rsidRDefault="00227124" w:rsidP="00452CE0">
      <w:pPr>
        <w:spacing w:after="120" w:line="240" w:lineRule="auto"/>
        <w:contextualSpacing/>
      </w:pPr>
      <w:r w:rsidRPr="00227124">
        <w:tab/>
        <w:t xml:space="preserve">- antény včetně satelitních, </w:t>
      </w:r>
    </w:p>
    <w:p w14:paraId="4EEB3D6B" w14:textId="77777777" w:rsidR="00227124" w:rsidRPr="00227124" w:rsidRDefault="00227124" w:rsidP="00452CE0">
      <w:pPr>
        <w:spacing w:after="120" w:line="240" w:lineRule="auto"/>
        <w:contextualSpacing/>
      </w:pPr>
      <w:r w:rsidRPr="00227124">
        <w:tab/>
        <w:t xml:space="preserve">- bloková (společná) zařízení pro kabelové televize a anténní systémy určené pro příjem a rozvod pro více budov a staveb, resp. účastníků, </w:t>
      </w:r>
    </w:p>
    <w:p w14:paraId="31A01F58" w14:textId="77777777" w:rsidR="00227124" w:rsidRPr="00227124" w:rsidRDefault="00227124" w:rsidP="00452CE0">
      <w:pPr>
        <w:spacing w:after="120" w:line="240" w:lineRule="auto"/>
        <w:contextualSpacing/>
      </w:pPr>
      <w:r w:rsidRPr="00227124">
        <w:tab/>
        <w:t xml:space="preserve">- trezory a trezorové skříně, </w:t>
      </w:r>
    </w:p>
    <w:p w14:paraId="66DF34E7" w14:textId="77777777" w:rsidR="00227124" w:rsidRPr="00227124" w:rsidRDefault="00227124" w:rsidP="00452CE0">
      <w:pPr>
        <w:spacing w:after="120" w:line="240" w:lineRule="auto"/>
        <w:contextualSpacing/>
      </w:pPr>
      <w:r w:rsidRPr="00227124">
        <w:t xml:space="preserve"> </w:t>
      </w:r>
      <w:r>
        <w:tab/>
      </w:r>
      <w:r w:rsidRPr="00227124">
        <w:t xml:space="preserve">- nábytek určený k výrobním účelům a provozování služeb, </w:t>
      </w:r>
    </w:p>
    <w:p w14:paraId="1BFD7C21" w14:textId="77777777" w:rsidR="00227124" w:rsidRDefault="00227124" w:rsidP="00452CE0">
      <w:pPr>
        <w:spacing w:after="120" w:line="240" w:lineRule="auto"/>
        <w:contextualSpacing/>
      </w:pPr>
      <w:r w:rsidRPr="00227124">
        <w:tab/>
        <w:t>- technologická zařízení</w:t>
      </w:r>
      <w:r w:rsidR="00215D03">
        <w:t xml:space="preserve"> na výrobu elektrické energie. </w:t>
      </w:r>
    </w:p>
    <w:p w14:paraId="668FBB47" w14:textId="77777777" w:rsidR="00215D03" w:rsidRDefault="00215D03" w:rsidP="00452CE0">
      <w:pPr>
        <w:spacing w:after="120" w:line="240" w:lineRule="auto"/>
        <w:contextualSpacing/>
      </w:pPr>
    </w:p>
    <w:p w14:paraId="331082F6" w14:textId="77777777" w:rsidR="00227124" w:rsidRPr="00CB3270" w:rsidRDefault="00227124" w:rsidP="00452CE0">
      <w:pPr>
        <w:spacing w:after="120" w:line="240" w:lineRule="auto"/>
        <w:contextualSpacing/>
        <w:rPr>
          <w:b/>
        </w:rPr>
      </w:pPr>
      <w:r w:rsidRPr="00CB3270">
        <w:rPr>
          <w:b/>
        </w:rPr>
        <w:t xml:space="preserve">K příloze č. 1 </w:t>
      </w:r>
    </w:p>
    <w:p w14:paraId="1B7CEDFD" w14:textId="77777777" w:rsidR="00227124" w:rsidRPr="00227124" w:rsidRDefault="00227124" w:rsidP="00452CE0">
      <w:pPr>
        <w:spacing w:after="120" w:line="240" w:lineRule="auto"/>
        <w:contextualSpacing/>
      </w:pPr>
      <w:r w:rsidRPr="00227124">
        <w:tab/>
        <w:t xml:space="preserve">Nedílnou součástí stavebních děl je i technické vybavení stavebních děl, zahrnující např.: </w:t>
      </w:r>
    </w:p>
    <w:p w14:paraId="22C2B57D" w14:textId="77777777" w:rsidR="00227124" w:rsidRPr="00227124" w:rsidRDefault="00227124" w:rsidP="00452CE0">
      <w:pPr>
        <w:spacing w:after="120" w:line="240" w:lineRule="auto"/>
        <w:contextualSpacing/>
      </w:pPr>
      <w:r w:rsidRPr="00227124">
        <w:tab/>
        <w:t xml:space="preserve">- vnitřní rozvody studené a teplé vody (včetně rozvodů pro ústřední vytápění), páry a související regulační a měřicí technika s výjimkou výměníkových stanic uvedených v pokynu k </w:t>
      </w:r>
      <w:hyperlink r:id="rId26" w:history="1">
        <w:r w:rsidRPr="00227124">
          <w:rPr>
            <w:rStyle w:val="Hypertextovodkaz"/>
          </w:rPr>
          <w:t>§ 26 zákona</w:t>
        </w:r>
      </w:hyperlink>
      <w:r w:rsidRPr="00227124">
        <w:t xml:space="preserve"> v bodě 2., </w:t>
      </w:r>
    </w:p>
    <w:p w14:paraId="22B94731" w14:textId="77777777" w:rsidR="00227124" w:rsidRPr="00227124" w:rsidRDefault="00227124" w:rsidP="00452CE0">
      <w:pPr>
        <w:spacing w:after="120" w:line="240" w:lineRule="auto"/>
        <w:contextualSpacing/>
      </w:pPr>
      <w:r w:rsidRPr="00227124">
        <w:tab/>
        <w:t xml:space="preserve">- vnitřní rozvody kanalizace, </w:t>
      </w:r>
    </w:p>
    <w:p w14:paraId="38ECE0EB" w14:textId="77777777" w:rsidR="00227124" w:rsidRPr="00227124" w:rsidRDefault="00227124" w:rsidP="00452CE0">
      <w:pPr>
        <w:spacing w:after="120" w:line="240" w:lineRule="auto"/>
        <w:contextualSpacing/>
      </w:pPr>
      <w:r w:rsidRPr="00227124">
        <w:tab/>
        <w:t xml:space="preserve">- vnitřní odpadové šachty, </w:t>
      </w:r>
    </w:p>
    <w:p w14:paraId="727D6119" w14:textId="77777777" w:rsidR="00227124" w:rsidRPr="00227124" w:rsidRDefault="00227124" w:rsidP="00452CE0">
      <w:pPr>
        <w:spacing w:after="120" w:line="240" w:lineRule="auto"/>
        <w:contextualSpacing/>
      </w:pPr>
      <w:r w:rsidRPr="00227124">
        <w:tab/>
        <w:t xml:space="preserve">- vnitřní rozvody elektroinstalace včetně nástropních a nástěnných svítidel a příslušných rozvodných skříní a rozvaděčů, slaboproudá a sdělovací vnitřní vedení, včetně rozvodů zabezpečovacích a bezpečnostních zařízení, rozvody datových sítí, hromosvody, </w:t>
      </w:r>
    </w:p>
    <w:p w14:paraId="4F02F218" w14:textId="77777777" w:rsidR="00227124" w:rsidRPr="00227124" w:rsidRDefault="00227124" w:rsidP="00452CE0">
      <w:pPr>
        <w:spacing w:after="120" w:line="240" w:lineRule="auto"/>
        <w:contextualSpacing/>
      </w:pPr>
      <w:r w:rsidRPr="00227124">
        <w:tab/>
        <w:t xml:space="preserve">- venkovní osvětlení stavebních děl s výjimkou osvětlení výrobních nebo provozních zařízení, osvětlení výškových objektů, </w:t>
      </w:r>
    </w:p>
    <w:p w14:paraId="3F0E5FDB" w14:textId="77777777" w:rsidR="00227124" w:rsidRPr="00227124" w:rsidRDefault="00227124" w:rsidP="00452CE0">
      <w:pPr>
        <w:spacing w:after="120" w:line="240" w:lineRule="auto"/>
        <w:contextualSpacing/>
      </w:pPr>
      <w:r w:rsidRPr="00227124">
        <w:tab/>
        <w:t xml:space="preserve">- vnitřní rozvody vzduchu (klimatizace a vzduchotechnika) a plynů, </w:t>
      </w:r>
    </w:p>
    <w:p w14:paraId="258025EF" w14:textId="77777777" w:rsidR="00227124" w:rsidRPr="00227124" w:rsidRDefault="00227124" w:rsidP="00452CE0">
      <w:pPr>
        <w:spacing w:after="120" w:line="240" w:lineRule="auto"/>
        <w:contextualSpacing/>
      </w:pPr>
      <w:r w:rsidRPr="00227124">
        <w:tab/>
        <w:t xml:space="preserve">- lokální a ústřední vytápění včetně kotlů a výměníkových stanic pro dům (budovu), resp. pro několik domů (blok) v domech a budovách bez ohledu na druh topného média (kromě kotlů a výměníkových stanic v samostatných budovách výtopen a energetických stavebních děl), </w:t>
      </w:r>
    </w:p>
    <w:p w14:paraId="403BFF57" w14:textId="77777777" w:rsidR="00227124" w:rsidRPr="00227124" w:rsidRDefault="00227124" w:rsidP="00452CE0">
      <w:pPr>
        <w:spacing w:after="120" w:line="240" w:lineRule="auto"/>
        <w:contextualSpacing/>
      </w:pPr>
      <w:r w:rsidRPr="00227124">
        <w:tab/>
        <w:t xml:space="preserve">- základní armatury a vybavení spojené se stavebním dílem (klozety, vany, umyvadla, dřezy, baterie, kuchyňské sporáky, kuchyňské odsávače par, karmy, bojlery, osušovače rukou), prefabrikovaná jádra, </w:t>
      </w:r>
    </w:p>
    <w:p w14:paraId="58BF8B50" w14:textId="77777777" w:rsidR="00227124" w:rsidRPr="00227124" w:rsidRDefault="00227124" w:rsidP="00452CE0">
      <w:pPr>
        <w:spacing w:after="120" w:line="240" w:lineRule="auto"/>
        <w:contextualSpacing/>
      </w:pPr>
      <w:r w:rsidRPr="00227124">
        <w:tab/>
        <w:t xml:space="preserve">- vestavný nábytek, </w:t>
      </w:r>
    </w:p>
    <w:p w14:paraId="47506CAE" w14:textId="77777777" w:rsidR="00227124" w:rsidRPr="00227124" w:rsidRDefault="00227124" w:rsidP="00452CE0">
      <w:pPr>
        <w:spacing w:after="120" w:line="240" w:lineRule="auto"/>
        <w:contextualSpacing/>
      </w:pPr>
      <w:r w:rsidRPr="00227124">
        <w:tab/>
        <w:t xml:space="preserve">- osobní výtahy a nákladní výtahy, kromě technologických nákladních výtahů uvedených v tomto pokynu k </w:t>
      </w:r>
      <w:hyperlink r:id="rId27" w:history="1">
        <w:r w:rsidRPr="00227124">
          <w:rPr>
            <w:rStyle w:val="Hypertextovodkaz"/>
          </w:rPr>
          <w:t>§ 26 zákona</w:t>
        </w:r>
      </w:hyperlink>
      <w:r w:rsidRPr="00227124">
        <w:t xml:space="preserve"> v bodě 1., </w:t>
      </w:r>
    </w:p>
    <w:p w14:paraId="73662946" w14:textId="77777777" w:rsidR="00227124" w:rsidRPr="00227124" w:rsidRDefault="00227124" w:rsidP="00452CE0">
      <w:pPr>
        <w:spacing w:after="120" w:line="240" w:lineRule="auto"/>
        <w:contextualSpacing/>
      </w:pPr>
      <w:r w:rsidRPr="00227124">
        <w:tab/>
        <w:t xml:space="preserve">- zabudované konstrukce (kovové atd.), sloužící k upevňování účelových zařízení a předmětů, </w:t>
      </w:r>
    </w:p>
    <w:p w14:paraId="314A4902" w14:textId="77777777" w:rsidR="00227124" w:rsidRPr="00227124" w:rsidRDefault="00227124" w:rsidP="00452CE0">
      <w:pPr>
        <w:spacing w:after="120" w:line="240" w:lineRule="auto"/>
        <w:contextualSpacing/>
      </w:pPr>
      <w:r w:rsidRPr="00227124">
        <w:tab/>
        <w:t xml:space="preserve">- zabudovaná umělecká díla v domech a budovách, </w:t>
      </w:r>
    </w:p>
    <w:p w14:paraId="09DF9ED5" w14:textId="77777777" w:rsidR="00227124" w:rsidRPr="00227124" w:rsidRDefault="00227124" w:rsidP="00452CE0">
      <w:pPr>
        <w:spacing w:after="120" w:line="240" w:lineRule="auto"/>
        <w:contextualSpacing/>
      </w:pPr>
      <w:r w:rsidRPr="00227124">
        <w:tab/>
        <w:t xml:space="preserve">- obklady stěn a stropů včetně zavěšených stropů (např. kazetových), </w:t>
      </w:r>
    </w:p>
    <w:p w14:paraId="62DD0155" w14:textId="77777777" w:rsidR="00227124" w:rsidRPr="00227124" w:rsidRDefault="00227124" w:rsidP="00452CE0">
      <w:pPr>
        <w:spacing w:after="120" w:line="240" w:lineRule="auto"/>
        <w:contextualSpacing/>
      </w:pPr>
      <w:r w:rsidRPr="00227124">
        <w:tab/>
        <w:t xml:space="preserve">- protipožární zařízení včetně rozvodů a hasicích přístrojů, kromě požárně-bezpečnostních zařízení, která jsou k hašení na technologických zařízeních a zabezpečovacích zařízeních a požární signalizace v domech a budovách uvedených v tomto pokynu k </w:t>
      </w:r>
      <w:hyperlink r:id="rId28" w:history="1">
        <w:r w:rsidRPr="00227124">
          <w:rPr>
            <w:rStyle w:val="Hypertextovodkaz"/>
          </w:rPr>
          <w:t>§ 26 zákona</w:t>
        </w:r>
      </w:hyperlink>
      <w:r w:rsidRPr="00227124">
        <w:t xml:space="preserve"> v bodě 1., </w:t>
      </w:r>
    </w:p>
    <w:p w14:paraId="5388FD4F" w14:textId="77777777" w:rsidR="00227124" w:rsidRPr="00227124" w:rsidRDefault="00227124" w:rsidP="00452CE0">
      <w:pPr>
        <w:spacing w:after="120" w:line="240" w:lineRule="auto"/>
        <w:contextualSpacing/>
      </w:pPr>
      <w:r w:rsidRPr="00227124">
        <w:lastRenderedPageBreak/>
        <w:tab/>
        <w:t xml:space="preserve">- stavební konstrukce jeřábových drah včetně pojezdových kolejnic a sběračů, </w:t>
      </w:r>
    </w:p>
    <w:p w14:paraId="496A9AF6" w14:textId="77777777" w:rsidR="00227124" w:rsidRPr="00227124" w:rsidRDefault="00227124" w:rsidP="00452CE0">
      <w:pPr>
        <w:spacing w:after="120" w:line="240" w:lineRule="auto"/>
        <w:contextualSpacing/>
      </w:pPr>
      <w:r w:rsidRPr="00227124">
        <w:tab/>
        <w:t xml:space="preserve">- izolace stavebních děl všeho druhu, </w:t>
      </w:r>
    </w:p>
    <w:p w14:paraId="19C7B25A" w14:textId="77777777" w:rsidR="00227124" w:rsidRPr="00227124" w:rsidRDefault="00227124" w:rsidP="00452CE0">
      <w:pPr>
        <w:spacing w:after="120" w:line="240" w:lineRule="auto"/>
        <w:contextualSpacing/>
      </w:pPr>
      <w:r w:rsidRPr="00227124">
        <w:tab/>
        <w:t xml:space="preserve">- okenice, mříže, rolety, žaluzie, markýzy, </w:t>
      </w:r>
    </w:p>
    <w:p w14:paraId="1D11D827" w14:textId="77777777" w:rsidR="00227124" w:rsidRPr="00227124" w:rsidRDefault="00227124" w:rsidP="00452CE0">
      <w:pPr>
        <w:spacing w:after="120" w:line="240" w:lineRule="auto"/>
        <w:contextualSpacing/>
      </w:pPr>
      <w:r w:rsidRPr="00227124">
        <w:tab/>
        <w:t xml:space="preserve">- dopravní značky a dopravní značení. </w:t>
      </w:r>
    </w:p>
    <w:p w14:paraId="509DFF26" w14:textId="77777777" w:rsidR="00227124" w:rsidRDefault="00227124" w:rsidP="00452CE0">
      <w:pPr>
        <w:spacing w:after="120" w:line="240" w:lineRule="auto"/>
        <w:contextualSpacing/>
      </w:pPr>
    </w:p>
    <w:p w14:paraId="58522A5F" w14:textId="77777777" w:rsidR="00005848" w:rsidRPr="00CB3270" w:rsidRDefault="00005848" w:rsidP="00452CE0">
      <w:pPr>
        <w:spacing w:after="120" w:line="240" w:lineRule="auto"/>
        <w:contextualSpacing/>
        <w:rPr>
          <w:b/>
        </w:rPr>
      </w:pPr>
      <w:r w:rsidRPr="00CB3270">
        <w:rPr>
          <w:b/>
        </w:rPr>
        <w:t xml:space="preserve">Judikatura – 5 </w:t>
      </w:r>
      <w:proofErr w:type="spellStart"/>
      <w:r w:rsidRPr="00CB3270">
        <w:rPr>
          <w:b/>
        </w:rPr>
        <w:t>Afs</w:t>
      </w:r>
      <w:proofErr w:type="spellEnd"/>
      <w:r w:rsidRPr="00CB3270">
        <w:rPr>
          <w:b/>
        </w:rPr>
        <w:t xml:space="preserve"> 3/2010 </w:t>
      </w:r>
      <w:hyperlink r:id="rId29" w:history="1">
        <w:r w:rsidRPr="00CB3270">
          <w:rPr>
            <w:rStyle w:val="Hypertextovodkaz"/>
            <w:b/>
          </w:rPr>
          <w:t>www.nssoud.cz</w:t>
        </w:r>
      </w:hyperlink>
    </w:p>
    <w:p w14:paraId="633068FC" w14:textId="77777777" w:rsidR="00005848" w:rsidRPr="00215D03" w:rsidRDefault="00CB3270" w:rsidP="00452CE0">
      <w:pPr>
        <w:autoSpaceDE w:val="0"/>
        <w:autoSpaceDN w:val="0"/>
        <w:adjustRightInd w:val="0"/>
        <w:spacing w:after="120" w:line="240" w:lineRule="auto"/>
        <w:contextualSpacing/>
        <w:rPr>
          <w:rFonts w:cs="Garamond"/>
        </w:rPr>
      </w:pPr>
      <w:r>
        <w:rPr>
          <w:rFonts w:cs="Garamond"/>
        </w:rPr>
        <w:t>„</w:t>
      </w:r>
      <w:r w:rsidR="00005848" w:rsidRPr="00215D03">
        <w:rPr>
          <w:rFonts w:cs="Garamond"/>
        </w:rPr>
        <w:t>Z výše uvedeného lze dospět k závěru, že zpravidla věc, zařízení, které vyžaduje stavba</w:t>
      </w:r>
    </w:p>
    <w:p w14:paraId="533869A8"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z hlediska stavebního zákona pro funkci a daný konkrétní účel stavby, obvykle bude součástí</w:t>
      </w:r>
    </w:p>
    <w:p w14:paraId="363A3144"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stavby pro účely zákona o daních z příjmů. A contrario, to, co z hlediska fungování stavby</w:t>
      </w:r>
    </w:p>
    <w:p w14:paraId="7180D25F"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k danému účelu není z hlediska stavebně technického vyžadováno a obvykle pro funkci a účel</w:t>
      </w:r>
    </w:p>
    <w:p w14:paraId="76136A17"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stavby to není nezbytné, zpravidla hlediska zákona o daních z příjmů nebude považováno</w:t>
      </w:r>
    </w:p>
    <w:p w14:paraId="61D9DDA1"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za součást stavby. V některých případech tak může být např. klimatizace nezbytná pro funkci</w:t>
      </w:r>
    </w:p>
    <w:p w14:paraId="7E184B44"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a účel stavby, v jiných případech nikoli. Nepochybně bude součástí stavby, bude-li se např. jednat</w:t>
      </w:r>
    </w:p>
    <w:p w14:paraId="050C717C"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o provoz mrazírny, závodu na zpracování masa. Stejně tak např. administrativní místnosti, které</w:t>
      </w:r>
    </w:p>
    <w:p w14:paraId="496A463D"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mají povahu trvalého pracoviště nebo pobytu, musí být větratelné okny nebo musí být vybaveny</w:t>
      </w:r>
    </w:p>
    <w:p w14:paraId="0D1561BD"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klimatizací, rovněž např. určitá oddělení v nemocnicích bez klimatizace nemohou být</w:t>
      </w:r>
    </w:p>
    <w:p w14:paraId="08533F65"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provozuschopná. V některých případech tedy bude centrální klimatizace sestávající z centrální</w:t>
      </w:r>
    </w:p>
    <w:p w14:paraId="7CB3ADD9"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pohonné jednotky a z klimatizačních rozvodů podmínkou vydání stavebního povolení</w:t>
      </w:r>
    </w:p>
    <w:p w14:paraId="14216BD3"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 xml:space="preserve">a kolaudace. V těchto </w:t>
      </w:r>
      <w:proofErr w:type="spellStart"/>
      <w:r w:rsidRPr="00215D03">
        <w:rPr>
          <w:rFonts w:cs="Garamond"/>
        </w:rPr>
        <w:t>příkladmo</w:t>
      </w:r>
      <w:proofErr w:type="spellEnd"/>
      <w:r w:rsidRPr="00215D03">
        <w:rPr>
          <w:rFonts w:cs="Garamond"/>
        </w:rPr>
        <w:t xml:space="preserve"> uvedených případech je klimatizace jako celek (pohonná</w:t>
      </w:r>
    </w:p>
    <w:p w14:paraId="61323938"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jednotka, rozvody) nezbytná, umožňuje funkci a účel stavby. Výdaje na ni jsou (za podmínek § 33</w:t>
      </w:r>
    </w:p>
    <w:p w14:paraId="5ECA02B1"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ZDP) technickým zhodnocením. V jiných případech klimatizace není nezbytná; bude se to týkat</w:t>
      </w:r>
    </w:p>
    <w:p w14:paraId="06D628FB"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např. staveb s přirozeným větráním. Pokud by si takovou klimatizaci dodatečně pořídil vlastník</w:t>
      </w:r>
    </w:p>
    <w:p w14:paraId="60EECF24"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například rodinného domu nebo bytu (v němž současně i podniká), pak by klimatizace byla</w:t>
      </w:r>
    </w:p>
    <w:p w14:paraId="448D8D7E"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považována pro účely zákona o daních z příjmů za samostatnou věc. V takovém případě její</w:t>
      </w:r>
    </w:p>
    <w:p w14:paraId="0579E674" w14:textId="77777777" w:rsidR="00005848" w:rsidRDefault="00005848" w:rsidP="00452CE0">
      <w:pPr>
        <w:autoSpaceDE w:val="0"/>
        <w:autoSpaceDN w:val="0"/>
        <w:adjustRightInd w:val="0"/>
        <w:spacing w:after="120" w:line="240" w:lineRule="auto"/>
        <w:contextualSpacing/>
        <w:rPr>
          <w:rFonts w:cs="Garamond"/>
        </w:rPr>
      </w:pPr>
      <w:r w:rsidRPr="00215D03">
        <w:rPr>
          <w:rFonts w:cs="Garamond"/>
        </w:rPr>
        <w:t>absence neznemožňuje funkci a účel stavby.</w:t>
      </w:r>
    </w:p>
    <w:p w14:paraId="308AB527" w14:textId="77777777" w:rsidR="00215D03" w:rsidRPr="00215D03" w:rsidRDefault="00215D03" w:rsidP="00452CE0">
      <w:pPr>
        <w:autoSpaceDE w:val="0"/>
        <w:autoSpaceDN w:val="0"/>
        <w:adjustRightInd w:val="0"/>
        <w:spacing w:after="120" w:line="240" w:lineRule="auto"/>
        <w:contextualSpacing/>
        <w:rPr>
          <w:rFonts w:cs="Garamond"/>
        </w:rPr>
      </w:pPr>
    </w:p>
    <w:p w14:paraId="545457CF"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Závěrem lze tedy konstatovat, že určitá věc – část stavby tak někdy umožňuje a jindy</w:t>
      </w:r>
    </w:p>
    <w:p w14:paraId="42B97458"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nikoli funkci a účel stavby, je nutno proto vždy pro daňové účely zkoumat a priori hledisko</w:t>
      </w:r>
    </w:p>
    <w:p w14:paraId="5FB12D22"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funkční a účelové. Nejprve je proto třeba individuálně určit funkci a účel stavby a teprve následně</w:t>
      </w:r>
    </w:p>
    <w:p w14:paraId="2B1D5109" w14:textId="49B68C96" w:rsidR="00005848" w:rsidRDefault="00005848" w:rsidP="00452CE0">
      <w:pPr>
        <w:autoSpaceDE w:val="0"/>
        <w:autoSpaceDN w:val="0"/>
        <w:adjustRightInd w:val="0"/>
        <w:spacing w:after="120" w:line="240" w:lineRule="auto"/>
        <w:contextualSpacing/>
        <w:rPr>
          <w:rFonts w:cs="Garamond"/>
        </w:rPr>
      </w:pPr>
      <w:r w:rsidRPr="00215D03">
        <w:rPr>
          <w:rFonts w:cs="Garamond"/>
        </w:rPr>
        <w:t xml:space="preserve">posoudit, co </w:t>
      </w:r>
      <w:proofErr w:type="gramStart"/>
      <w:r w:rsidR="008A5D10" w:rsidRPr="00215D03">
        <w:rPr>
          <w:rFonts w:cs="Garamond"/>
        </w:rPr>
        <w:t>ten</w:t>
      </w:r>
      <w:proofErr w:type="gramEnd"/>
      <w:r w:rsidRPr="00215D03">
        <w:rPr>
          <w:rFonts w:cs="Garamond"/>
        </w:rPr>
        <w:t xml:space="preserve"> který účel stavby umožňuje. </w:t>
      </w:r>
    </w:p>
    <w:p w14:paraId="1EBA9E63" w14:textId="77777777" w:rsidR="00215D03" w:rsidRPr="00215D03" w:rsidRDefault="00215D03" w:rsidP="00452CE0">
      <w:pPr>
        <w:autoSpaceDE w:val="0"/>
        <w:autoSpaceDN w:val="0"/>
        <w:adjustRightInd w:val="0"/>
        <w:spacing w:after="120" w:line="240" w:lineRule="auto"/>
        <w:contextualSpacing/>
        <w:rPr>
          <w:rFonts w:cs="Garamond"/>
        </w:rPr>
      </w:pPr>
    </w:p>
    <w:p w14:paraId="785B06D1"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Závěr o správnosti zařazení do odpisové třídy opřely správní orgány rovněž o pokyn</w:t>
      </w:r>
    </w:p>
    <w:p w14:paraId="57216B5F"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ministerstva financí D-190, resp. D-300, který byl vydán k jednotnému uplatňování některých</w:t>
      </w:r>
    </w:p>
    <w:p w14:paraId="382107A2"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ustanovení zákona o daních z příjmů. Nejvyšší správní soud, co se týče předmětného pokynu</w:t>
      </w:r>
    </w:p>
    <w:p w14:paraId="662EAFCF"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ministerstva financí, musí konstatovat, že pokyn ministerstva financí vyjadřuje sice záměr,</w:t>
      </w:r>
    </w:p>
    <w:p w14:paraId="281B8FDD"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ale neodpovídá textu zákona. Citovaný pokyn nediferencuje mezi druhy staveb podle účelu</w:t>
      </w:r>
    </w:p>
    <w:p w14:paraId="446AC7D5" w14:textId="77777777" w:rsidR="00005848" w:rsidRPr="00215D03" w:rsidRDefault="00005848" w:rsidP="00452CE0">
      <w:pPr>
        <w:autoSpaceDE w:val="0"/>
        <w:autoSpaceDN w:val="0"/>
        <w:adjustRightInd w:val="0"/>
        <w:spacing w:after="120" w:line="240" w:lineRule="auto"/>
        <w:contextualSpacing/>
        <w:rPr>
          <w:rFonts w:cs="Garamond"/>
        </w:rPr>
      </w:pPr>
      <w:r w:rsidRPr="00215D03">
        <w:rPr>
          <w:rFonts w:cs="Garamond"/>
        </w:rPr>
        <w:t>a funkce a jde nad rámec zákona. Jakkoli lze rozumět záměru, tj. aby byly dříve odepsány věci</w:t>
      </w:r>
    </w:p>
    <w:p w14:paraId="4F811935" w14:textId="77777777" w:rsidR="00005848" w:rsidRDefault="00005848" w:rsidP="00452CE0">
      <w:pPr>
        <w:autoSpaceDE w:val="0"/>
        <w:autoSpaceDN w:val="0"/>
        <w:adjustRightInd w:val="0"/>
        <w:spacing w:after="120" w:line="240" w:lineRule="auto"/>
        <w:contextualSpacing/>
        <w:rPr>
          <w:rFonts w:cs="Garamond"/>
        </w:rPr>
      </w:pPr>
      <w:r w:rsidRPr="00215D03">
        <w:rPr>
          <w:rFonts w:cs="Garamond"/>
        </w:rPr>
        <w:t>s kratší dobou životnosti, text tomuto záměru neodpovídá.</w:t>
      </w:r>
      <w:r w:rsidR="00CB3270">
        <w:rPr>
          <w:rFonts w:cs="Garamond"/>
        </w:rPr>
        <w:t>“</w:t>
      </w:r>
      <w:r w:rsidRPr="00215D03">
        <w:rPr>
          <w:rFonts w:cs="Garamond"/>
        </w:rPr>
        <w:t xml:space="preserve"> </w:t>
      </w:r>
    </w:p>
    <w:p w14:paraId="26B0F680" w14:textId="3B834BAF" w:rsidR="00011EF2" w:rsidRDefault="00011EF2" w:rsidP="00452CE0">
      <w:pPr>
        <w:autoSpaceDE w:val="0"/>
        <w:autoSpaceDN w:val="0"/>
        <w:adjustRightInd w:val="0"/>
        <w:spacing w:after="120" w:line="240" w:lineRule="auto"/>
        <w:contextualSpacing/>
        <w:rPr>
          <w:rFonts w:cs="Garamond"/>
        </w:rPr>
      </w:pPr>
    </w:p>
    <w:p w14:paraId="36FB5D6E" w14:textId="77777777" w:rsidR="00045688" w:rsidRDefault="00045688" w:rsidP="00452CE0">
      <w:pPr>
        <w:autoSpaceDE w:val="0"/>
        <w:autoSpaceDN w:val="0"/>
        <w:adjustRightInd w:val="0"/>
        <w:spacing w:after="120" w:line="240" w:lineRule="auto"/>
        <w:contextualSpacing/>
        <w:rPr>
          <w:rFonts w:cs="Garamond"/>
        </w:rPr>
      </w:pPr>
    </w:p>
    <w:p w14:paraId="52096211" w14:textId="70A20374" w:rsidR="00045688" w:rsidRDefault="00045688" w:rsidP="00045688">
      <w:pPr>
        <w:spacing w:after="120" w:line="240" w:lineRule="auto"/>
        <w:contextualSpacing/>
        <w:rPr>
          <w:b/>
        </w:rPr>
      </w:pPr>
      <w:r>
        <w:rPr>
          <w:b/>
        </w:rPr>
        <w:t>POZEMEK</w:t>
      </w:r>
    </w:p>
    <w:p w14:paraId="126B5AB3" w14:textId="77777777" w:rsidR="00045688" w:rsidRPr="00CB3270" w:rsidRDefault="00045688" w:rsidP="00045688">
      <w:pPr>
        <w:spacing w:after="120" w:line="240" w:lineRule="auto"/>
        <w:contextualSpacing/>
        <w:rPr>
          <w:b/>
        </w:rPr>
      </w:pPr>
    </w:p>
    <w:p w14:paraId="4D03FE97" w14:textId="643C0B2B" w:rsidR="00045688" w:rsidRDefault="00045688" w:rsidP="00045688">
      <w:pPr>
        <w:spacing w:after="120" w:line="240" w:lineRule="auto"/>
        <w:contextualSpacing/>
        <w:rPr>
          <w:b/>
        </w:rPr>
      </w:pPr>
      <w:r w:rsidRPr="00CB3270">
        <w:rPr>
          <w:b/>
        </w:rPr>
        <w:t xml:space="preserve">Zákon 256/2013 Sb., katastrální zákon - § 2 </w:t>
      </w:r>
    </w:p>
    <w:p w14:paraId="2D4ACD95" w14:textId="77777777" w:rsidR="00045688" w:rsidRPr="00CB3270" w:rsidRDefault="00045688" w:rsidP="00045688">
      <w:pPr>
        <w:spacing w:after="120" w:line="240" w:lineRule="auto"/>
        <w:contextualSpacing/>
        <w:rPr>
          <w:b/>
        </w:rPr>
      </w:pPr>
    </w:p>
    <w:p w14:paraId="29BDA818" w14:textId="77777777" w:rsidR="00045688" w:rsidRPr="00011EF2" w:rsidRDefault="00045688" w:rsidP="00045688">
      <w:pPr>
        <w:spacing w:after="120" w:line="240" w:lineRule="auto"/>
        <w:contextualSpacing/>
      </w:pPr>
      <w:r w:rsidRPr="00011EF2">
        <w:t xml:space="preserve">Pro účely tohoto zákona se rozumí </w:t>
      </w:r>
    </w:p>
    <w:p w14:paraId="6BE667D3" w14:textId="77777777" w:rsidR="00045688" w:rsidRPr="00011EF2" w:rsidRDefault="00045688" w:rsidP="00045688">
      <w:pPr>
        <w:spacing w:after="120" w:line="240" w:lineRule="auto"/>
        <w:contextualSpacing/>
      </w:pPr>
      <w:r w:rsidRPr="00011EF2">
        <w:t xml:space="preserve"> a) pozemkem část zemského povrchu oddělená od sousedních částí hranicí územní jednotky nebo hranicí katastrálního území, hranicí vlastnickou, hranicí stanovenou regulačním plánem, územním rozhodnutím nebo územním souhlasem, hranicí jiného práva podle </w:t>
      </w:r>
      <w:hyperlink r:id="rId30" w:history="1">
        <w:r w:rsidRPr="00011EF2">
          <w:rPr>
            <w:rStyle w:val="Hypertextovodkaz"/>
          </w:rPr>
          <w:t>§ 19</w:t>
        </w:r>
      </w:hyperlink>
      <w:r w:rsidRPr="00011EF2">
        <w:t xml:space="preserve">, hranicí rozsahu zástavního práva, hranicí rozsahu práva stavby, hranicí druhů pozemků, popřípadě rozhraním způsobu využití pozemků, </w:t>
      </w:r>
    </w:p>
    <w:p w14:paraId="0129F1F5" w14:textId="77777777" w:rsidR="00045688" w:rsidRDefault="00045688" w:rsidP="00045688">
      <w:pPr>
        <w:spacing w:after="120" w:line="240" w:lineRule="auto"/>
        <w:contextualSpacing/>
      </w:pPr>
      <w:r w:rsidRPr="00011EF2">
        <w:t xml:space="preserve"> b) parcelou pozemek, který je geometricky a polohově určen, zobrazen v katastrální mapě a označen parcelním číslem,</w:t>
      </w:r>
    </w:p>
    <w:p w14:paraId="3A136384" w14:textId="1E2ACB48" w:rsidR="00CB3270" w:rsidRDefault="00CB3270" w:rsidP="00452CE0">
      <w:pPr>
        <w:spacing w:after="120" w:line="240" w:lineRule="auto"/>
        <w:contextualSpacing/>
      </w:pPr>
    </w:p>
    <w:p w14:paraId="6AC55BA6" w14:textId="7C68C3BB" w:rsidR="00045688" w:rsidRDefault="00045688" w:rsidP="00452CE0">
      <w:pPr>
        <w:spacing w:after="120" w:line="240" w:lineRule="auto"/>
        <w:contextualSpacing/>
        <w:rPr>
          <w:b/>
          <w:bCs/>
        </w:rPr>
      </w:pPr>
      <w:r w:rsidRPr="00045688">
        <w:rPr>
          <w:b/>
          <w:bCs/>
        </w:rPr>
        <w:t xml:space="preserve">Zákon 586/1992 Sb., o daních z příjmů - § 24 odst. 2 </w:t>
      </w:r>
    </w:p>
    <w:p w14:paraId="5A29D5F1" w14:textId="77777777" w:rsidR="00045688" w:rsidRPr="00045688" w:rsidRDefault="00045688" w:rsidP="00452CE0">
      <w:pPr>
        <w:spacing w:after="120" w:line="240" w:lineRule="auto"/>
        <w:contextualSpacing/>
        <w:rPr>
          <w:b/>
          <w:bCs/>
        </w:rPr>
      </w:pPr>
    </w:p>
    <w:p w14:paraId="072F0CA6" w14:textId="1D709FCD" w:rsidR="00045688" w:rsidRPr="00045688" w:rsidRDefault="00045688" w:rsidP="00045688">
      <w:pPr>
        <w:spacing w:after="120" w:line="240" w:lineRule="auto"/>
        <w:contextualSpacing/>
      </w:pPr>
      <w:r w:rsidRPr="00045688">
        <w:t>t) do výše příjmů z prodeje jednotlivého majetku ...</w:t>
      </w:r>
    </w:p>
    <w:p w14:paraId="2E4F9D6B" w14:textId="120165E1" w:rsidR="00045688" w:rsidRDefault="00045688" w:rsidP="00045688">
      <w:pPr>
        <w:spacing w:after="120" w:line="240" w:lineRule="auto"/>
        <w:contextualSpacing/>
      </w:pPr>
      <w:r w:rsidRPr="00045688">
        <w:t>5. pořizovací cena pozemku, s výjimkou stavby, která je jeho součástí, u poplatníka fyzické osoby,</w:t>
      </w:r>
    </w:p>
    <w:p w14:paraId="5AAE2EB8" w14:textId="77777777" w:rsidR="00045688" w:rsidRPr="00045688" w:rsidRDefault="00045688" w:rsidP="00045688">
      <w:pPr>
        <w:spacing w:after="120" w:line="240" w:lineRule="auto"/>
        <w:contextualSpacing/>
      </w:pPr>
    </w:p>
    <w:p w14:paraId="3F56EB43" w14:textId="77777777" w:rsidR="00045688" w:rsidRPr="00045688" w:rsidRDefault="00045688" w:rsidP="00045688">
      <w:pPr>
        <w:spacing w:after="120" w:line="240" w:lineRule="auto"/>
        <w:contextualSpacing/>
      </w:pPr>
      <w:r w:rsidRPr="00045688">
        <w:t>ta) u obchodní korporace cena pozemku nabytého vkladem člena, který je fyzickou osobou, který neměl pozemek zahrnut v obchodním majetku a vklad uskutečnil do 5 let od nabytí pozemku; touto cenou pozemku se rozumí </w:t>
      </w:r>
    </w:p>
    <w:p w14:paraId="048C3792" w14:textId="77777777" w:rsidR="00045688" w:rsidRPr="00045688" w:rsidRDefault="00045688" w:rsidP="00045688">
      <w:pPr>
        <w:spacing w:after="120" w:line="240" w:lineRule="auto"/>
        <w:ind w:hanging="300"/>
        <w:jc w:val="both"/>
      </w:pPr>
      <w:r w:rsidRPr="00045688">
        <w:t>1. pořizovací cena, která byla zjištěna u člena obchodní korporace, pokud jej nabyl úplatně,</w:t>
      </w:r>
    </w:p>
    <w:p w14:paraId="6CC8BBBD" w14:textId="77777777" w:rsidR="00045688" w:rsidRDefault="00045688" w:rsidP="00045688">
      <w:pPr>
        <w:spacing w:after="120" w:line="240" w:lineRule="auto"/>
        <w:ind w:hanging="300"/>
        <w:jc w:val="both"/>
      </w:pPr>
      <w:r w:rsidRPr="00045688">
        <w:t>2. cena podle právního předpisu upravujícího oceňování majetku ke dni nabytí pozemku členem obchodní korporace, pokud jej nabyl bezúplatně,</w:t>
      </w:r>
    </w:p>
    <w:p w14:paraId="3849582C" w14:textId="1535FB82" w:rsidR="00045688" w:rsidRDefault="00045688" w:rsidP="00045688">
      <w:pPr>
        <w:spacing w:after="0" w:line="240" w:lineRule="auto"/>
        <w:ind w:hanging="300"/>
        <w:jc w:val="both"/>
      </w:pPr>
    </w:p>
    <w:p w14:paraId="675EFC3B" w14:textId="6513573E" w:rsidR="00045688" w:rsidRDefault="00045688" w:rsidP="00045688">
      <w:pPr>
        <w:spacing w:after="120" w:line="240" w:lineRule="auto"/>
        <w:contextualSpacing/>
        <w:rPr>
          <w:b/>
          <w:bCs/>
        </w:rPr>
      </w:pPr>
      <w:r w:rsidRPr="00045688">
        <w:rPr>
          <w:b/>
          <w:bCs/>
        </w:rPr>
        <w:t xml:space="preserve">Zákon 586/1992 Sb., o daních z příjmů - § 24 odst. </w:t>
      </w:r>
      <w:r>
        <w:rPr>
          <w:b/>
          <w:bCs/>
        </w:rPr>
        <w:t>5</w:t>
      </w:r>
    </w:p>
    <w:p w14:paraId="52FE5A41" w14:textId="77777777" w:rsidR="00045688" w:rsidRDefault="00045688" w:rsidP="00045688">
      <w:pPr>
        <w:spacing w:after="0" w:line="240" w:lineRule="auto"/>
        <w:ind w:hanging="300"/>
        <w:jc w:val="both"/>
      </w:pPr>
    </w:p>
    <w:p w14:paraId="13A2F9E6" w14:textId="0CC6F171" w:rsidR="00045688" w:rsidRDefault="00045688" w:rsidP="00045688">
      <w:pPr>
        <w:spacing w:after="120" w:line="240" w:lineRule="auto"/>
        <w:contextualSpacing/>
      </w:pPr>
      <w:r>
        <w:rPr>
          <w:rFonts w:ascii="Roboto" w:hAnsi="Roboto"/>
          <w:color w:val="000000"/>
        </w:rPr>
        <w:t>(</w:t>
      </w:r>
      <w:r w:rsidRPr="00045688">
        <w:t>5) Pokud je poplatníkem úplatně nabyt majetek, který předtím úplatně užíval, a pokud nejsou splněny podmínky finančního leasingu, je úplata za užívání výdajem podle odstavce 1 pouze za podmínky, že poplatník zahrne tento majetek do obchodního majetku a cena za nabytí</w:t>
      </w:r>
      <w:r>
        <w:t>...</w:t>
      </w:r>
    </w:p>
    <w:p w14:paraId="47294482" w14:textId="77777777" w:rsidR="00045688" w:rsidRPr="00045688" w:rsidRDefault="00045688" w:rsidP="00045688">
      <w:pPr>
        <w:spacing w:after="120" w:line="240" w:lineRule="auto"/>
        <w:contextualSpacing/>
      </w:pPr>
    </w:p>
    <w:p w14:paraId="6E59ADE4" w14:textId="0D84AEB2" w:rsidR="00045688" w:rsidRDefault="00045688" w:rsidP="00045688">
      <w:pPr>
        <w:spacing w:after="120" w:line="240" w:lineRule="auto"/>
        <w:contextualSpacing/>
      </w:pPr>
      <w:r w:rsidRPr="00045688">
        <w:t>b) pozemku nebude nižší než cena určená podle zvláštního právního předpisu,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předpisu1a) ke dni prokazatelného sjednání dohody o budoucí koupi pozemku,</w:t>
      </w:r>
    </w:p>
    <w:p w14:paraId="362EA0DB" w14:textId="35DDC242" w:rsidR="004F5741" w:rsidRDefault="004F5741" w:rsidP="00045688">
      <w:pPr>
        <w:spacing w:after="120" w:line="240" w:lineRule="auto"/>
        <w:contextualSpacing/>
      </w:pPr>
    </w:p>
    <w:p w14:paraId="15D0F77A" w14:textId="796DEADD" w:rsidR="004F5741" w:rsidRPr="00AC3340" w:rsidRDefault="004F5741" w:rsidP="00045688">
      <w:pPr>
        <w:spacing w:after="120" w:line="240" w:lineRule="auto"/>
        <w:contextualSpacing/>
        <w:rPr>
          <w:b/>
          <w:bCs/>
          <w:u w:val="single"/>
        </w:rPr>
      </w:pPr>
      <w:r w:rsidRPr="00AC3340">
        <w:rPr>
          <w:b/>
          <w:bCs/>
          <w:u w:val="single"/>
        </w:rPr>
        <w:t>Stanovení ceny jednotlivých částí majetku při pořízení pozemku se stavbou, event. jednotky</w:t>
      </w:r>
    </w:p>
    <w:p w14:paraId="414EE86F" w14:textId="77777777" w:rsidR="004F5741" w:rsidRDefault="004F5741" w:rsidP="00045688">
      <w:pPr>
        <w:spacing w:after="120" w:line="240" w:lineRule="auto"/>
        <w:contextualSpacing/>
      </w:pPr>
    </w:p>
    <w:p w14:paraId="17722982" w14:textId="0CB2C57C" w:rsidR="004F5741" w:rsidRPr="004F5741" w:rsidRDefault="004F5741" w:rsidP="00045688">
      <w:pPr>
        <w:spacing w:after="120" w:line="240" w:lineRule="auto"/>
        <w:contextualSpacing/>
        <w:rPr>
          <w:b/>
          <w:bCs/>
        </w:rPr>
      </w:pPr>
      <w:r w:rsidRPr="004F5741">
        <w:rPr>
          <w:b/>
          <w:bCs/>
        </w:rPr>
        <w:t>Zákon o účetnictví § 24</w:t>
      </w:r>
    </w:p>
    <w:p w14:paraId="750B9553" w14:textId="77777777" w:rsidR="004F5741" w:rsidRDefault="004F5741" w:rsidP="004F5741">
      <w:pPr>
        <w:spacing w:after="120" w:line="240" w:lineRule="auto"/>
        <w:contextualSpacing/>
      </w:pPr>
    </w:p>
    <w:p w14:paraId="0808E809" w14:textId="50A2FE72" w:rsidR="004F5741" w:rsidRPr="004F5741" w:rsidRDefault="004F5741" w:rsidP="004F5741">
      <w:pPr>
        <w:spacing w:after="120" w:line="240" w:lineRule="auto"/>
        <w:contextualSpacing/>
      </w:pPr>
      <w:r w:rsidRPr="004F5741">
        <w:t>(3) Při nabytí více než jedné složky majetku převodem či přechodem, pokud nelze jednotlivé složky majetku ocenit postupem podle </w:t>
      </w:r>
      <w:hyperlink r:id="rId31" w:history="1">
        <w:r w:rsidRPr="004F5741">
          <w:t>§ 25</w:t>
        </w:r>
      </w:hyperlink>
      <w:r w:rsidRPr="004F5741">
        <w:t>, ocení účetní jednotka jednotlivé složky majetku </w:t>
      </w:r>
    </w:p>
    <w:p w14:paraId="1B12BE27" w14:textId="77777777" w:rsidR="004F5741" w:rsidRPr="004F5741" w:rsidRDefault="004F5741" w:rsidP="004F5741">
      <w:pPr>
        <w:spacing w:after="120" w:line="240" w:lineRule="auto"/>
        <w:contextualSpacing/>
      </w:pPr>
      <w:r w:rsidRPr="004F5741">
        <w:t>b) v ostatních případech poměrným rozúčtováním celkové pořizovací ceny nebo reprodukční pořizovací ceny.</w:t>
      </w:r>
    </w:p>
    <w:p w14:paraId="2AC7D5BB" w14:textId="586C8391" w:rsidR="004F5741" w:rsidRDefault="004F5741" w:rsidP="00045688">
      <w:pPr>
        <w:spacing w:after="120" w:line="240" w:lineRule="auto"/>
        <w:contextualSpacing/>
      </w:pPr>
    </w:p>
    <w:p w14:paraId="5600399A" w14:textId="25038E4C" w:rsidR="004F5741" w:rsidRPr="004F5741" w:rsidRDefault="004F5741" w:rsidP="00045688">
      <w:pPr>
        <w:spacing w:after="120" w:line="240" w:lineRule="auto"/>
        <w:contextualSpacing/>
        <w:rPr>
          <w:b/>
          <w:bCs/>
        </w:rPr>
      </w:pPr>
      <w:r w:rsidRPr="004F5741">
        <w:rPr>
          <w:b/>
          <w:bCs/>
        </w:rPr>
        <w:t>Vyhláška 500/2002 Sb. § 61a</w:t>
      </w:r>
    </w:p>
    <w:p w14:paraId="1476CB49" w14:textId="2C61628C" w:rsidR="004F5741" w:rsidRDefault="004F5741" w:rsidP="00045688">
      <w:pPr>
        <w:spacing w:after="120" w:line="240" w:lineRule="auto"/>
        <w:contextualSpacing/>
      </w:pPr>
    </w:p>
    <w:p w14:paraId="1F9BEFCA" w14:textId="77777777" w:rsidR="004F5741" w:rsidRPr="004F5741" w:rsidRDefault="004F5741" w:rsidP="004F5741">
      <w:pPr>
        <w:spacing w:after="120" w:line="240" w:lineRule="auto"/>
        <w:contextualSpacing/>
      </w:pPr>
      <w:r w:rsidRPr="004F5741">
        <w:t>(3) Při poměrném rozúčtování celkové pořizovací ceny nebo reprodukční ceny, podle odstavců 1 a 2 se vychází z ocenění všech složek majetku znalcem nebo kvalifikovaným odhadem.</w:t>
      </w:r>
    </w:p>
    <w:p w14:paraId="2F0E6316" w14:textId="77777777" w:rsidR="004F5741" w:rsidRPr="00045688" w:rsidRDefault="004F5741" w:rsidP="00045688">
      <w:pPr>
        <w:spacing w:after="120" w:line="240" w:lineRule="auto"/>
        <w:contextualSpacing/>
      </w:pPr>
    </w:p>
    <w:p w14:paraId="3F4E070D" w14:textId="77777777" w:rsidR="00011EF2" w:rsidRDefault="00011EF2" w:rsidP="00452CE0">
      <w:pPr>
        <w:spacing w:after="120" w:line="240" w:lineRule="auto"/>
        <w:contextualSpacing/>
      </w:pPr>
    </w:p>
    <w:p w14:paraId="2F7160EE" w14:textId="3B1CC9B0" w:rsidR="00011EF2" w:rsidRPr="00CB3270" w:rsidRDefault="00011EF2" w:rsidP="00452CE0">
      <w:pPr>
        <w:spacing w:after="120" w:line="240" w:lineRule="auto"/>
        <w:contextualSpacing/>
        <w:rPr>
          <w:b/>
        </w:rPr>
      </w:pPr>
      <w:r w:rsidRPr="00CB3270">
        <w:rPr>
          <w:b/>
        </w:rPr>
        <w:t>Zákon o DPH § 56</w:t>
      </w:r>
      <w:r w:rsidR="004F5741">
        <w:rPr>
          <w:b/>
        </w:rPr>
        <w:t xml:space="preserve"> – prodej pozemku</w:t>
      </w:r>
    </w:p>
    <w:p w14:paraId="2BA050D2" w14:textId="77777777" w:rsidR="00CB3270" w:rsidRDefault="00CB3270" w:rsidP="00452CE0">
      <w:pPr>
        <w:spacing w:after="120" w:line="240" w:lineRule="auto"/>
        <w:contextualSpacing/>
      </w:pPr>
    </w:p>
    <w:p w14:paraId="40495145" w14:textId="77777777" w:rsidR="00A01A94" w:rsidRPr="00A01A94" w:rsidRDefault="00A01A94" w:rsidP="00452CE0">
      <w:pPr>
        <w:spacing w:after="120" w:line="240" w:lineRule="auto"/>
        <w:contextualSpacing/>
      </w:pPr>
      <w:r w:rsidRPr="00A01A94">
        <w:t xml:space="preserve">(1) Od daně je osvobozeno dodání pozemku, který </w:t>
      </w:r>
    </w:p>
    <w:p w14:paraId="57BF9AC2" w14:textId="77777777" w:rsidR="00A01A94" w:rsidRPr="00A01A94" w:rsidRDefault="00A01A94" w:rsidP="00452CE0">
      <w:pPr>
        <w:spacing w:after="120" w:line="240" w:lineRule="auto"/>
        <w:contextualSpacing/>
      </w:pPr>
      <w:r w:rsidRPr="00A01A94">
        <w:t xml:space="preserve">a) netvoří funkční celek se stavbou pevně spojenou se zemí a </w:t>
      </w:r>
    </w:p>
    <w:p w14:paraId="6CA0E462" w14:textId="77777777" w:rsidR="00A01A94" w:rsidRPr="00A01A94" w:rsidRDefault="00A01A94" w:rsidP="00452CE0">
      <w:pPr>
        <w:spacing w:after="120" w:line="240" w:lineRule="auto"/>
        <w:contextualSpacing/>
      </w:pPr>
      <w:r w:rsidRPr="00A01A94">
        <w:t xml:space="preserve">b) není stavebním pozemkem. </w:t>
      </w:r>
    </w:p>
    <w:p w14:paraId="7366709F" w14:textId="77777777" w:rsidR="00CB3270" w:rsidRDefault="00CB3270" w:rsidP="00452CE0">
      <w:pPr>
        <w:spacing w:after="120" w:line="240" w:lineRule="auto"/>
        <w:contextualSpacing/>
      </w:pPr>
    </w:p>
    <w:p w14:paraId="3BFB68B1" w14:textId="77777777" w:rsidR="00A01A94" w:rsidRPr="00A01A94" w:rsidRDefault="00A01A94" w:rsidP="00452CE0">
      <w:pPr>
        <w:spacing w:after="120" w:line="240" w:lineRule="auto"/>
        <w:contextualSpacing/>
      </w:pPr>
      <w:r w:rsidRPr="00A01A94">
        <w:t xml:space="preserve">(2) Stavebním pozemkem se pro účely zákona o dani z přidané hodnoty rozumí pozemek, na kterém </w:t>
      </w:r>
    </w:p>
    <w:p w14:paraId="36EC1B8D" w14:textId="77777777" w:rsidR="00A01A94" w:rsidRPr="00A01A94" w:rsidRDefault="00A01A94" w:rsidP="00452CE0">
      <w:pPr>
        <w:spacing w:after="120" w:line="240" w:lineRule="auto"/>
        <w:contextualSpacing/>
      </w:pPr>
      <w:r w:rsidRPr="00A01A94">
        <w:t xml:space="preserve">a) má být zhotovena stavba pevně spojená se zemí a </w:t>
      </w:r>
    </w:p>
    <w:p w14:paraId="1AE9D47B" w14:textId="77777777" w:rsidR="00A01A94" w:rsidRDefault="00A01A94" w:rsidP="00452CE0">
      <w:pPr>
        <w:spacing w:after="120" w:line="240" w:lineRule="auto"/>
        <w:contextualSpacing/>
      </w:pPr>
      <w:r w:rsidRPr="00A01A94">
        <w:t xml:space="preserve">1. který je nebo byl předmětem stavebních prací, nebo správních úkonů za účelem zhotovení této stavby, nebo </w:t>
      </w:r>
    </w:p>
    <w:p w14:paraId="17892783" w14:textId="77777777" w:rsidR="00A01A94" w:rsidRPr="00A01A94" w:rsidRDefault="00A01A94" w:rsidP="00452CE0">
      <w:pPr>
        <w:spacing w:after="120" w:line="240" w:lineRule="auto"/>
        <w:contextualSpacing/>
      </w:pPr>
      <w:r w:rsidRPr="00A01A94">
        <w:lastRenderedPageBreak/>
        <w:t>2. v jehož okolí jsou prováděny nebo byly provedeny stavební práce za úče</w:t>
      </w:r>
      <w:r>
        <w:t>lem zhotovení této stavby, nebo</w:t>
      </w:r>
      <w:r w:rsidRPr="00A01A94">
        <w:t xml:space="preserve"> </w:t>
      </w:r>
    </w:p>
    <w:p w14:paraId="03BD823E" w14:textId="77777777" w:rsidR="00A01A94" w:rsidRDefault="00A01A94" w:rsidP="00452CE0">
      <w:pPr>
        <w:spacing w:after="120" w:line="240" w:lineRule="auto"/>
        <w:contextualSpacing/>
      </w:pPr>
      <w:r w:rsidRPr="00A01A94">
        <w:t xml:space="preserve">b) může být podle stavebního povolení nebo udělení souhlasu s provedením ohlášené stavby podle stavebního zákona zhotovena stavba pevně spojená se zemí. </w:t>
      </w:r>
    </w:p>
    <w:p w14:paraId="183A3A1A" w14:textId="77777777" w:rsidR="00A01A94" w:rsidRDefault="00A01A94" w:rsidP="00452CE0">
      <w:pPr>
        <w:spacing w:after="120" w:line="240" w:lineRule="auto"/>
        <w:contextualSpacing/>
        <w:rPr>
          <w:bCs/>
        </w:rPr>
      </w:pPr>
    </w:p>
    <w:p w14:paraId="0CD3A60E" w14:textId="77777777" w:rsidR="00A01A94" w:rsidRPr="00CB3270" w:rsidRDefault="00A01A94" w:rsidP="00452CE0">
      <w:pPr>
        <w:spacing w:after="120" w:line="240" w:lineRule="auto"/>
        <w:contextualSpacing/>
        <w:rPr>
          <w:b/>
          <w:bCs/>
        </w:rPr>
      </w:pPr>
      <w:r w:rsidRPr="00CB3270">
        <w:rPr>
          <w:b/>
          <w:bCs/>
        </w:rPr>
        <w:t>Informace GFŘ k uplatňování zákona o DPH u nemovitých věcí po 1. 1. 2016</w:t>
      </w:r>
    </w:p>
    <w:p w14:paraId="2E9619D0" w14:textId="77777777" w:rsidR="00A01A94" w:rsidRDefault="00A01A94" w:rsidP="00452CE0">
      <w:pPr>
        <w:spacing w:after="120" w:line="240" w:lineRule="auto"/>
        <w:contextualSpacing/>
      </w:pPr>
      <w:r w:rsidRPr="00A01A94">
        <w:t>Pojem „pozemek“ zákon o DPH ani směrnice o DPH nedefinují. Pozemek je část zemského</w:t>
      </w:r>
      <w:r>
        <w:t xml:space="preserve"> </w:t>
      </w:r>
      <w:r w:rsidRPr="00A01A94">
        <w:t>povrchu. Je možné jím rozumět plochu ohraničenou způsobem užití pozemků nebo parcelu</w:t>
      </w:r>
      <w:r>
        <w:t xml:space="preserve"> </w:t>
      </w:r>
      <w:r w:rsidRPr="00A01A94">
        <w:t>označenou parcelním číslem. Pozemek přitom může sestávat z jedné nebo více parcel.</w:t>
      </w:r>
    </w:p>
    <w:p w14:paraId="4F691947"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Od daně je osvobozeno dodání pozemku (§ 56 odst. 1 zákona o DPH), který netvoří při</w:t>
      </w:r>
    </w:p>
    <w:p w14:paraId="0DFB9508" w14:textId="77777777" w:rsidR="009402EB" w:rsidRDefault="00A01A94" w:rsidP="00452CE0">
      <w:pPr>
        <w:autoSpaceDE w:val="0"/>
        <w:autoSpaceDN w:val="0"/>
        <w:adjustRightInd w:val="0"/>
        <w:spacing w:after="120" w:line="240" w:lineRule="auto"/>
        <w:contextualSpacing/>
        <w:rPr>
          <w:rFonts w:cs="Garamond"/>
        </w:rPr>
      </w:pPr>
      <w:r w:rsidRPr="00A01A94">
        <w:rPr>
          <w:rFonts w:cs="Garamond"/>
        </w:rPr>
        <w:t xml:space="preserve">dodání funkční celek se stavbou pevně spojenou se zemí a zároveň </w:t>
      </w:r>
      <w:r w:rsidR="009402EB">
        <w:rPr>
          <w:rFonts w:cs="Garamond"/>
        </w:rPr>
        <w:t xml:space="preserve">není stavebním </w:t>
      </w:r>
      <w:r w:rsidRPr="00A01A94">
        <w:rPr>
          <w:rFonts w:cs="Garamond"/>
        </w:rPr>
        <w:t>pozemkem (viz část 4.2). Jsou-li tedy splněny obě podmínky zároveň</w:t>
      </w:r>
      <w:r w:rsidR="009402EB">
        <w:rPr>
          <w:rFonts w:cs="Garamond"/>
        </w:rPr>
        <w:t xml:space="preserve">, jedná se o dodání </w:t>
      </w:r>
      <w:r w:rsidRPr="00A01A94">
        <w:rPr>
          <w:rFonts w:cs="Garamond"/>
        </w:rPr>
        <w:t xml:space="preserve">pozemku, </w:t>
      </w:r>
      <w:r w:rsidR="009402EB">
        <w:rPr>
          <w:rFonts w:cs="Garamond"/>
        </w:rPr>
        <w:t xml:space="preserve">které je </w:t>
      </w:r>
      <w:r w:rsidRPr="00A01A94">
        <w:rPr>
          <w:rFonts w:cs="Garamond"/>
        </w:rPr>
        <w:t>osvobozeno od daně. Pokud některá z uvedených podmínek splně</w:t>
      </w:r>
      <w:r w:rsidR="009402EB">
        <w:rPr>
          <w:rFonts w:cs="Garamond"/>
        </w:rPr>
        <w:t xml:space="preserve">na není, </w:t>
      </w:r>
      <w:r w:rsidRPr="00A01A94">
        <w:rPr>
          <w:rFonts w:cs="Garamond"/>
        </w:rPr>
        <w:t>nelze uplatnit osvobození</w:t>
      </w:r>
      <w:r w:rsidR="009402EB">
        <w:rPr>
          <w:rFonts w:cs="Garamond"/>
        </w:rPr>
        <w:t xml:space="preserve"> dle § 56 odst. 1 zákona o DPH. </w:t>
      </w:r>
    </w:p>
    <w:p w14:paraId="07911E64"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Osvobození od daně u dodání pozemku je tedy vázáno na níž</w:t>
      </w:r>
      <w:r w:rsidR="009402EB">
        <w:rPr>
          <w:rFonts w:cs="Garamond"/>
        </w:rPr>
        <w:t xml:space="preserve">e uvedené kumulativní </w:t>
      </w:r>
      <w:r w:rsidRPr="00A01A94">
        <w:rPr>
          <w:rFonts w:cs="Garamond"/>
        </w:rPr>
        <w:t>podmínky, přičemž jde o</w:t>
      </w:r>
    </w:p>
    <w:p w14:paraId="65478492"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 absenci stavby pevně spojené se zemí;</w:t>
      </w:r>
    </w:p>
    <w:p w14:paraId="03B5AF42"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 absenci správních úkonů či stavebních prací, které se váží ke stavbě pevně spojené</w:t>
      </w:r>
    </w:p>
    <w:p w14:paraId="6C111EC3"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se zemí;</w:t>
      </w:r>
    </w:p>
    <w:p w14:paraId="67D609FC"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 absenci stavebního povolení nebo udělení souhlasu s provedením ohlášené</w:t>
      </w:r>
    </w:p>
    <w:p w14:paraId="1949FF29" w14:textId="77777777" w:rsidR="00A01A94" w:rsidRPr="00A01A94" w:rsidRDefault="00A01A94" w:rsidP="00452CE0">
      <w:pPr>
        <w:autoSpaceDE w:val="0"/>
        <w:autoSpaceDN w:val="0"/>
        <w:adjustRightInd w:val="0"/>
        <w:spacing w:after="120" w:line="240" w:lineRule="auto"/>
        <w:contextualSpacing/>
        <w:rPr>
          <w:rFonts w:cs="Garamond"/>
        </w:rPr>
      </w:pPr>
      <w:r w:rsidRPr="00A01A94">
        <w:rPr>
          <w:rFonts w:cs="Garamond"/>
        </w:rPr>
        <w:t>stavby pevně spojené se zemí.</w:t>
      </w:r>
    </w:p>
    <w:p w14:paraId="46CE8FFA" w14:textId="77777777" w:rsidR="009402EB" w:rsidRDefault="009402EB" w:rsidP="00452CE0">
      <w:pPr>
        <w:autoSpaceDE w:val="0"/>
        <w:autoSpaceDN w:val="0"/>
        <w:adjustRightInd w:val="0"/>
        <w:spacing w:after="120" w:line="240" w:lineRule="auto"/>
        <w:contextualSpacing/>
      </w:pPr>
    </w:p>
    <w:p w14:paraId="7D76399E" w14:textId="77777777" w:rsidR="009402EB" w:rsidRDefault="009402EB" w:rsidP="00452CE0">
      <w:pPr>
        <w:autoSpaceDE w:val="0"/>
        <w:autoSpaceDN w:val="0"/>
        <w:adjustRightInd w:val="0"/>
        <w:spacing w:after="120" w:line="240" w:lineRule="auto"/>
        <w:contextualSpacing/>
        <w:rPr>
          <w:rFonts w:cs="Garamond"/>
        </w:rPr>
      </w:pPr>
      <w:r w:rsidRPr="009402EB">
        <w:rPr>
          <w:rFonts w:cs="Garamond"/>
        </w:rPr>
        <w:t>Správními úkony za účelem zhotovení této stavby je nutné rozumět zejména</w:t>
      </w:r>
      <w:r>
        <w:rPr>
          <w:rFonts w:cs="Garamond"/>
        </w:rPr>
        <w:t xml:space="preserve"> </w:t>
      </w:r>
      <w:r w:rsidRPr="009402EB">
        <w:rPr>
          <w:rFonts w:cs="Garamond"/>
        </w:rPr>
        <w:t>samotné podání návrhu na změnu územního plánu, zahájení řízení z moci úřední, přičemž</w:t>
      </w:r>
      <w:r>
        <w:rPr>
          <w:rFonts w:cs="Garamond"/>
        </w:rPr>
        <w:t xml:space="preserve"> </w:t>
      </w:r>
      <w:r w:rsidRPr="009402EB">
        <w:rPr>
          <w:rFonts w:cs="Garamond"/>
        </w:rPr>
        <w:t>takové podání může, ale nemusí obsahovat návrh na změnu územního plánu nebo zahájené</w:t>
      </w:r>
      <w:r>
        <w:rPr>
          <w:rFonts w:cs="Garamond"/>
        </w:rPr>
        <w:t xml:space="preserve"> </w:t>
      </w:r>
      <w:r w:rsidRPr="009402EB">
        <w:rPr>
          <w:rFonts w:cs="Garamond"/>
        </w:rPr>
        <w:t>řízení z moci úřední zřetelné umístění nebo základní parametry budoucí stavby. Správním</w:t>
      </w:r>
      <w:r>
        <w:rPr>
          <w:rFonts w:cs="Garamond"/>
        </w:rPr>
        <w:t xml:space="preserve"> </w:t>
      </w:r>
      <w:r w:rsidRPr="009402EB">
        <w:rPr>
          <w:rFonts w:cs="Garamond"/>
        </w:rPr>
        <w:t>úkonem rovněž bude i samotné vydání písemností se situačním výkresem (ze situačního</w:t>
      </w:r>
      <w:r>
        <w:rPr>
          <w:rFonts w:cs="Garamond"/>
        </w:rPr>
        <w:t xml:space="preserve"> </w:t>
      </w:r>
      <w:r w:rsidRPr="009402EB">
        <w:rPr>
          <w:rFonts w:cs="Garamond"/>
        </w:rPr>
        <w:t>výkresu je jasně patrné, kde bude umístěna stavba), který se následně zakládá do správního</w:t>
      </w:r>
      <w:r>
        <w:rPr>
          <w:rFonts w:cs="Garamond"/>
        </w:rPr>
        <w:t xml:space="preserve"> </w:t>
      </w:r>
      <w:r w:rsidRPr="009402EB">
        <w:rPr>
          <w:rFonts w:cs="Garamond"/>
        </w:rPr>
        <w:t>spisu. Nicméně za správní úkony, které nebudou mít vliv na vznik stavebního pozemku, může</w:t>
      </w:r>
      <w:r>
        <w:rPr>
          <w:rFonts w:cs="Garamond"/>
        </w:rPr>
        <w:t xml:space="preserve"> </w:t>
      </w:r>
      <w:r w:rsidRPr="009402EB">
        <w:rPr>
          <w:rFonts w:cs="Garamond"/>
        </w:rPr>
        <w:t>být považována zejména politika územního rozvoje.</w:t>
      </w:r>
    </w:p>
    <w:p w14:paraId="3B8D4D66" w14:textId="77777777" w:rsidR="009402EB" w:rsidRDefault="009402EB" w:rsidP="00452CE0">
      <w:pPr>
        <w:autoSpaceDE w:val="0"/>
        <w:autoSpaceDN w:val="0"/>
        <w:adjustRightInd w:val="0"/>
        <w:spacing w:after="120" w:line="240" w:lineRule="auto"/>
        <w:contextualSpacing/>
        <w:rPr>
          <w:rFonts w:cs="Garamond"/>
        </w:rPr>
      </w:pPr>
    </w:p>
    <w:p w14:paraId="36DF0438" w14:textId="77777777" w:rsidR="009402EB" w:rsidRPr="00CB3270" w:rsidRDefault="009402EB" w:rsidP="00452CE0">
      <w:pPr>
        <w:autoSpaceDE w:val="0"/>
        <w:autoSpaceDN w:val="0"/>
        <w:adjustRightInd w:val="0"/>
        <w:spacing w:after="120" w:line="240" w:lineRule="auto"/>
        <w:contextualSpacing/>
        <w:rPr>
          <w:rFonts w:cs="Garamond"/>
          <w:b/>
        </w:rPr>
      </w:pPr>
      <w:r w:rsidRPr="00CB3270">
        <w:rPr>
          <w:rFonts w:cs="Garamond"/>
          <w:b/>
        </w:rPr>
        <w:t>Odpovědi na dotazy týkající se aplikace „Informace GFŘ k uplatňování zákona o DPH</w:t>
      </w:r>
    </w:p>
    <w:p w14:paraId="24B19ABB" w14:textId="77777777" w:rsidR="009402EB" w:rsidRPr="00CB3270" w:rsidRDefault="009402EB" w:rsidP="00452CE0">
      <w:pPr>
        <w:autoSpaceDE w:val="0"/>
        <w:autoSpaceDN w:val="0"/>
        <w:adjustRightInd w:val="0"/>
        <w:spacing w:after="120" w:line="240" w:lineRule="auto"/>
        <w:contextualSpacing/>
        <w:rPr>
          <w:rFonts w:cs="Garamond"/>
          <w:b/>
        </w:rPr>
      </w:pPr>
      <w:r w:rsidRPr="00CB3270">
        <w:rPr>
          <w:rFonts w:cs="Garamond"/>
          <w:b/>
        </w:rPr>
        <w:t>u nemovitých věci po 1. 1. 2016“ (dále jen „Informace“)</w:t>
      </w:r>
    </w:p>
    <w:p w14:paraId="4C89CF3A" w14:textId="77777777" w:rsidR="009402EB" w:rsidRPr="00A600DA" w:rsidRDefault="009402EB" w:rsidP="00452CE0">
      <w:pPr>
        <w:autoSpaceDE w:val="0"/>
        <w:autoSpaceDN w:val="0"/>
        <w:adjustRightInd w:val="0"/>
        <w:spacing w:after="120" w:line="240" w:lineRule="auto"/>
        <w:contextualSpacing/>
        <w:rPr>
          <w:rFonts w:cs="Garamond"/>
        </w:rPr>
      </w:pPr>
    </w:p>
    <w:p w14:paraId="5DDFAEFF" w14:textId="77777777" w:rsidR="009402EB" w:rsidRPr="00CB3270" w:rsidRDefault="009402EB" w:rsidP="00452CE0">
      <w:pPr>
        <w:autoSpaceDE w:val="0"/>
        <w:autoSpaceDN w:val="0"/>
        <w:adjustRightInd w:val="0"/>
        <w:spacing w:after="120" w:line="240" w:lineRule="auto"/>
        <w:contextualSpacing/>
        <w:rPr>
          <w:rFonts w:cs="Garamond"/>
          <w:u w:val="single"/>
        </w:rPr>
      </w:pPr>
      <w:r w:rsidRPr="00CB3270">
        <w:rPr>
          <w:rFonts w:cs="Garamond"/>
          <w:u w:val="single"/>
        </w:rPr>
        <w:t>Dotaz 2 - Dodání pozemku určeného k zastavění</w:t>
      </w:r>
    </w:p>
    <w:p w14:paraId="69495F0D"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Jsem zemědělec provozující zemědělskou výrobu plátce DPH. Budu prodávat část pole,</w:t>
      </w:r>
    </w:p>
    <w:p w14:paraId="3ED05D9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která je historicky dle územního plánu určena k zastavění technickými plochami. Mám dva</w:t>
      </w:r>
    </w:p>
    <w:p w14:paraId="5AA2A0CD" w14:textId="77777777" w:rsidR="009402EB" w:rsidRDefault="009402EB" w:rsidP="00452CE0">
      <w:pPr>
        <w:autoSpaceDE w:val="0"/>
        <w:autoSpaceDN w:val="0"/>
        <w:adjustRightInd w:val="0"/>
        <w:spacing w:after="120" w:line="240" w:lineRule="auto"/>
        <w:contextualSpacing/>
        <w:rPr>
          <w:rFonts w:cs="Garamond"/>
        </w:rPr>
      </w:pPr>
      <w:r w:rsidRPr="009402EB">
        <w:rPr>
          <w:rFonts w:cs="Garamond"/>
        </w:rPr>
        <w:t>vážné zájemce na koupi jedné části tohoto pole:</w:t>
      </w:r>
    </w:p>
    <w:p w14:paraId="2BFFAE7E" w14:textId="77777777" w:rsidR="009402EB" w:rsidRPr="009402EB" w:rsidRDefault="009402EB" w:rsidP="00452CE0">
      <w:pPr>
        <w:autoSpaceDE w:val="0"/>
        <w:autoSpaceDN w:val="0"/>
        <w:adjustRightInd w:val="0"/>
        <w:spacing w:after="120" w:line="240" w:lineRule="auto"/>
        <w:contextualSpacing/>
        <w:rPr>
          <w:rFonts w:cs="Garamond"/>
        </w:rPr>
      </w:pPr>
    </w:p>
    <w:p w14:paraId="0AD5DF55"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 Můj soused pan Z, vlastnící pozemky sousedící s mou loukou, má zájem postavit</w:t>
      </w:r>
    </w:p>
    <w:p w14:paraId="49E5854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trvalé skladovací prostory pro píci a stelivo. Stavba by měla mít pevné základy, plášť</w:t>
      </w:r>
    </w:p>
    <w:p w14:paraId="05363CD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a střechu, neměla by být napojena na žádné inženýrské sítě. Regulatorní územně</w:t>
      </w:r>
    </w:p>
    <w:p w14:paraId="0CC82A32"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plánovací předpisy v ČR umožňují na dané ploše určené pro zemědělské využití</w:t>
      </w:r>
    </w:p>
    <w:p w14:paraId="760774D6" w14:textId="77777777" w:rsidR="009402EB" w:rsidRDefault="009402EB" w:rsidP="00452CE0">
      <w:pPr>
        <w:autoSpaceDE w:val="0"/>
        <w:autoSpaceDN w:val="0"/>
        <w:adjustRightInd w:val="0"/>
        <w:spacing w:after="120" w:line="240" w:lineRule="auto"/>
        <w:contextualSpacing/>
        <w:rPr>
          <w:rFonts w:cs="Garamond"/>
        </w:rPr>
      </w:pPr>
      <w:r w:rsidRPr="009402EB">
        <w:rPr>
          <w:rFonts w:cs="Garamond"/>
        </w:rPr>
        <w:t>tuto plánovanou stavbu realizovat.</w:t>
      </w:r>
    </w:p>
    <w:p w14:paraId="171A2A2F" w14:textId="77777777" w:rsidR="009402EB" w:rsidRPr="009402EB" w:rsidRDefault="009402EB" w:rsidP="00452CE0">
      <w:pPr>
        <w:autoSpaceDE w:val="0"/>
        <w:autoSpaceDN w:val="0"/>
        <w:adjustRightInd w:val="0"/>
        <w:spacing w:after="120" w:line="240" w:lineRule="auto"/>
        <w:contextualSpacing/>
        <w:rPr>
          <w:rFonts w:cs="Garamond"/>
        </w:rPr>
      </w:pPr>
    </w:p>
    <w:p w14:paraId="61D10B0A"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 Pan W je podle všeho spekulant s půdou, který skupuje zemědělskou půdu v širším</w:t>
      </w:r>
    </w:p>
    <w:p w14:paraId="2BA160CA"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okolí. O jeho bližších záměrech nic nevím.</w:t>
      </w:r>
    </w:p>
    <w:p w14:paraId="690AFD46"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Předpokládám, že bych měl prodej louky zdanit, ať již bude kupujícím pan Z nebo pan W</w:t>
      </w:r>
    </w:p>
    <w:p w14:paraId="65A342BD" w14:textId="77777777" w:rsidR="009402EB" w:rsidRDefault="009402EB" w:rsidP="00452CE0">
      <w:pPr>
        <w:autoSpaceDE w:val="0"/>
        <w:autoSpaceDN w:val="0"/>
        <w:adjustRightInd w:val="0"/>
        <w:spacing w:after="120" w:line="240" w:lineRule="auto"/>
        <w:contextualSpacing/>
        <w:rPr>
          <w:rFonts w:cs="Garamond"/>
        </w:rPr>
      </w:pPr>
      <w:r w:rsidRPr="009402EB">
        <w:rPr>
          <w:rFonts w:cs="Garamond"/>
        </w:rPr>
        <w:t>nebo nebudu muset prodej zdanit?</w:t>
      </w:r>
    </w:p>
    <w:p w14:paraId="43444478" w14:textId="77777777" w:rsidR="009402EB" w:rsidRPr="009402EB" w:rsidRDefault="009402EB" w:rsidP="00452CE0">
      <w:pPr>
        <w:autoSpaceDE w:val="0"/>
        <w:autoSpaceDN w:val="0"/>
        <w:adjustRightInd w:val="0"/>
        <w:spacing w:after="120" w:line="240" w:lineRule="auto"/>
        <w:contextualSpacing/>
        <w:rPr>
          <w:rFonts w:cs="Garamond"/>
        </w:rPr>
      </w:pPr>
    </w:p>
    <w:p w14:paraId="2D039A71" w14:textId="77777777" w:rsidR="009402EB" w:rsidRPr="00A600DA" w:rsidRDefault="009402EB" w:rsidP="00452CE0">
      <w:pPr>
        <w:autoSpaceDE w:val="0"/>
        <w:autoSpaceDN w:val="0"/>
        <w:adjustRightInd w:val="0"/>
        <w:spacing w:after="120" w:line="240" w:lineRule="auto"/>
        <w:contextualSpacing/>
        <w:rPr>
          <w:rFonts w:cs="Garamond"/>
        </w:rPr>
      </w:pPr>
      <w:r w:rsidRPr="00A600DA">
        <w:rPr>
          <w:rFonts w:cs="Garamond"/>
        </w:rPr>
        <w:t>Odpověď 2</w:t>
      </w:r>
    </w:p>
    <w:p w14:paraId="7E48BBA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Pro účely stavebního pozemku ve smyslu zákona o DPH je nutné zabývat se splněním</w:t>
      </w:r>
    </w:p>
    <w:p w14:paraId="47534D35"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podmínek stavebního pozemku, jak jsou definovány v § 56 odst. 2 písm. a) zákona o DPH.</w:t>
      </w:r>
    </w:p>
    <w:p w14:paraId="61C5C0CB"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lastRenderedPageBreak/>
        <w:t>Jednou z podmínek je, že má být zhotovena stavba pevně spojená se zemí, jež je splněna,</w:t>
      </w:r>
    </w:p>
    <w:p w14:paraId="7A822414"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obsahuje-li platný a účinný územní plán (viz zejména § 43 a násl. stavebního zákona1),</w:t>
      </w:r>
    </w:p>
    <w:p w14:paraId="6DAF0887"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že na daném pozemku je možné zhotovit stavbu pevně spojenou se zemí. Druhou</w:t>
      </w:r>
    </w:p>
    <w:p w14:paraId="6EE70738"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podmínkou je mimo jiné splnění požadavku správních úkonů, jež je splněna, obsahuje-li</w:t>
      </w:r>
    </w:p>
    <w:p w14:paraId="300CEA01"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aktuálně platný a účinný územní plán obce/města, že předmětný pozemek může být</w:t>
      </w:r>
    </w:p>
    <w:p w14:paraId="7A79E92C"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zastaven vymezenými druhy staveb (např. Vámi uváděná technická plocha), pak byly</w:t>
      </w:r>
    </w:p>
    <w:p w14:paraId="31F341C2"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v minulosti učiněny úkony za účelem zhotovení stavby (do územního plánu byly promítnuty</w:t>
      </w:r>
    </w:p>
    <w:p w14:paraId="5C2E8438"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návrhy účastníků o vymezení předmětných ploch jako technických ploch). Z výše uvedeného</w:t>
      </w:r>
    </w:p>
    <w:p w14:paraId="7F9342E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plyne, že bude-li pozemek určen dle územního plánu obce k zastavění (územní plán</w:t>
      </w:r>
    </w:p>
    <w:p w14:paraId="4F7A09E8"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obsahuje, na kterých pozemcích lze zhotovit stavbu a často druh možné výstavby), bude</w:t>
      </w:r>
    </w:p>
    <w:p w14:paraId="17DAE479" w14:textId="77777777" w:rsidR="009402EB" w:rsidRDefault="009402EB" w:rsidP="00452CE0">
      <w:pPr>
        <w:autoSpaceDE w:val="0"/>
        <w:autoSpaceDN w:val="0"/>
        <w:adjustRightInd w:val="0"/>
        <w:spacing w:after="120" w:line="240" w:lineRule="auto"/>
        <w:contextualSpacing/>
        <w:rPr>
          <w:rFonts w:cs="Garamond"/>
        </w:rPr>
      </w:pPr>
      <w:r w:rsidRPr="009402EB">
        <w:rPr>
          <w:rFonts w:cs="Garamond"/>
        </w:rPr>
        <w:t>takovýto pozemek považován pro účely DPH za stavební pozemek.</w:t>
      </w:r>
    </w:p>
    <w:p w14:paraId="30CE86DB" w14:textId="6E855206" w:rsidR="00CB3270" w:rsidRDefault="00CB3270" w:rsidP="00452CE0">
      <w:pPr>
        <w:autoSpaceDE w:val="0"/>
        <w:autoSpaceDN w:val="0"/>
        <w:adjustRightInd w:val="0"/>
        <w:spacing w:after="120" w:line="240" w:lineRule="auto"/>
        <w:contextualSpacing/>
        <w:rPr>
          <w:rFonts w:cs="Garamond"/>
        </w:rPr>
      </w:pPr>
    </w:p>
    <w:p w14:paraId="0BA8B57B" w14:textId="77777777" w:rsidR="00045688" w:rsidRDefault="00045688" w:rsidP="00452CE0">
      <w:pPr>
        <w:autoSpaceDE w:val="0"/>
        <w:autoSpaceDN w:val="0"/>
        <w:adjustRightInd w:val="0"/>
        <w:spacing w:after="120" w:line="240" w:lineRule="auto"/>
        <w:contextualSpacing/>
        <w:rPr>
          <w:rFonts w:cs="Garamond"/>
          <w:u w:val="single"/>
        </w:rPr>
      </w:pPr>
    </w:p>
    <w:p w14:paraId="7E1858CB" w14:textId="77777777" w:rsidR="009402EB" w:rsidRPr="00CB3270" w:rsidRDefault="009402EB" w:rsidP="00452CE0">
      <w:pPr>
        <w:autoSpaceDE w:val="0"/>
        <w:autoSpaceDN w:val="0"/>
        <w:adjustRightInd w:val="0"/>
        <w:spacing w:after="120" w:line="240" w:lineRule="auto"/>
        <w:contextualSpacing/>
        <w:rPr>
          <w:rFonts w:cs="Garamond"/>
          <w:u w:val="single"/>
        </w:rPr>
      </w:pPr>
      <w:r w:rsidRPr="00CB3270">
        <w:rPr>
          <w:rFonts w:cs="Garamond"/>
          <w:u w:val="single"/>
        </w:rPr>
        <w:t>Dotaz 3 - Dodání pozemku Městem</w:t>
      </w:r>
    </w:p>
    <w:p w14:paraId="071370C4"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Město, které je plátce DPH, má záměr prodat pozemek, fyzické osobě nepodnikající (tedy</w:t>
      </w:r>
    </w:p>
    <w:p w14:paraId="0FD9BCFD"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neplátci DPH), prodej má být uskutečněn v roce 2016/2017, pozemek je veden v katastru</w:t>
      </w:r>
    </w:p>
    <w:p w14:paraId="2F33E8B7"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nemovitostí jako trvalý travní porost, pozemek je v územním plánu obce veden jako pozemek</w:t>
      </w:r>
    </w:p>
    <w:p w14:paraId="75736DCC"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k zastavění stavbou pro bydlení již po mnoho let. Pozemek se nachází při hlavní silnici,</w:t>
      </w:r>
    </w:p>
    <w:p w14:paraId="68482996"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nejedná se o střed obce, nevedou kolem pozemku inženýrské sítě – plyn je nedostupný,</w:t>
      </w:r>
    </w:p>
    <w:p w14:paraId="337050B6"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vodovod a jednotná kanalizace jsou vzdáleny více než 200 m a město ani vlastník sítí</w:t>
      </w:r>
    </w:p>
    <w:p w14:paraId="76D51B3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neuvažuje v horizontu nejbližších 5 let s jejich prodloužením. Pozemek nebyl předmětem</w:t>
      </w:r>
    </w:p>
    <w:p w14:paraId="68815F7F"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stavebních prací (ani v jeho okolí) za účelem zhotovení stavby či nějaké inženýrské sítě,</w:t>
      </w:r>
    </w:p>
    <w:p w14:paraId="46398199"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cesty na něj apod., nebylo vydáno žádné stavební povolení ani udělení souhlasu</w:t>
      </w:r>
    </w:p>
    <w:p w14:paraId="272DAB17"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s provedením ohlášené stavby. Za jediný „správní úkon“ by bylo možné považovat</w:t>
      </w:r>
    </w:p>
    <w:p w14:paraId="1E096966"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skutečnost, že s ohledem na velikost pozemku nechalo město tento pozemek geometrickým</w:t>
      </w:r>
    </w:p>
    <w:p w14:paraId="6A1D31F0"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plánem rozdělit na pozemky dva a požádalo stavební úřad o územní rozhodnutí, ve kterém</w:t>
      </w:r>
    </w:p>
    <w:p w14:paraId="7D11B3C1"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 xml:space="preserve">pozemky </w:t>
      </w:r>
      <w:proofErr w:type="gramStart"/>
      <w:r w:rsidRPr="009402EB">
        <w:rPr>
          <w:rFonts w:cs="Garamond"/>
        </w:rPr>
        <w:t>rozdělil</w:t>
      </w:r>
      <w:proofErr w:type="gramEnd"/>
      <w:r w:rsidRPr="009402EB">
        <w:rPr>
          <w:rFonts w:cs="Garamond"/>
        </w:rPr>
        <w:t xml:space="preserve"> tj. udělil souhlas s dělením pozemku (je v zásadě nutno přiložit spolu</w:t>
      </w:r>
    </w:p>
    <w:p w14:paraId="2B29DEB6"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s návrhem na vklad do katastru) s tím, že tyto pozemky budou určeny pro výstavbu dvou</w:t>
      </w:r>
    </w:p>
    <w:p w14:paraId="0051BFAB"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rodinných domů, vycházeje z obecných ustanovení územního plánu. Do katastru nemovitostí</w:t>
      </w:r>
    </w:p>
    <w:p w14:paraId="5B32A48A"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však návrh na vklad nebyl zaslán, neboť město čeká na případné zájemce o pozemky,</w:t>
      </w:r>
    </w:p>
    <w:p w14:paraId="40DF1C6C"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resp. pozemek (pokud bude zájemce na celý pozemek, nebude učiněn návrh na vklad</w:t>
      </w:r>
    </w:p>
    <w:p w14:paraId="4A523EBD"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na rozdělení pozemku). Je prodej těchto pozemků, resp. pozemku zdanitelným plněním</w:t>
      </w:r>
    </w:p>
    <w:p w14:paraId="503DBAE4" w14:textId="77777777" w:rsidR="009402EB" w:rsidRDefault="009402EB" w:rsidP="00452CE0">
      <w:pPr>
        <w:autoSpaceDE w:val="0"/>
        <w:autoSpaceDN w:val="0"/>
        <w:adjustRightInd w:val="0"/>
        <w:spacing w:after="120" w:line="240" w:lineRule="auto"/>
        <w:contextualSpacing/>
        <w:rPr>
          <w:rFonts w:cs="Garamond"/>
        </w:rPr>
      </w:pPr>
      <w:r w:rsidRPr="009402EB">
        <w:rPr>
          <w:rFonts w:cs="Garamond"/>
        </w:rPr>
        <w:t>dle § 56 zákona o DPH?</w:t>
      </w:r>
    </w:p>
    <w:p w14:paraId="6B379BAF" w14:textId="77777777" w:rsidR="009402EB" w:rsidRPr="009402EB" w:rsidRDefault="009402EB" w:rsidP="00452CE0">
      <w:pPr>
        <w:autoSpaceDE w:val="0"/>
        <w:autoSpaceDN w:val="0"/>
        <w:adjustRightInd w:val="0"/>
        <w:spacing w:after="120" w:line="240" w:lineRule="auto"/>
        <w:contextualSpacing/>
        <w:rPr>
          <w:rFonts w:cs="Garamond"/>
        </w:rPr>
      </w:pPr>
    </w:p>
    <w:p w14:paraId="4F5C8721" w14:textId="77777777" w:rsidR="009402EB" w:rsidRPr="00A600DA" w:rsidRDefault="009402EB" w:rsidP="00452CE0">
      <w:pPr>
        <w:autoSpaceDE w:val="0"/>
        <w:autoSpaceDN w:val="0"/>
        <w:adjustRightInd w:val="0"/>
        <w:spacing w:after="120" w:line="240" w:lineRule="auto"/>
        <w:contextualSpacing/>
        <w:rPr>
          <w:rFonts w:cs="Garamond"/>
        </w:rPr>
      </w:pPr>
      <w:r w:rsidRPr="00A600DA">
        <w:rPr>
          <w:rFonts w:cs="Garamond"/>
        </w:rPr>
        <w:t>Odpověď 3</w:t>
      </w:r>
    </w:p>
    <w:p w14:paraId="2BB8CEE3"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Je-li dle Vašeho sdělení pozemek určen dle územního plánu města k zastavění stavbou</w:t>
      </w:r>
    </w:p>
    <w:p w14:paraId="6BE5A265" w14:textId="77777777" w:rsidR="009402EB" w:rsidRPr="009402EB" w:rsidRDefault="009402EB" w:rsidP="00452CE0">
      <w:pPr>
        <w:autoSpaceDE w:val="0"/>
        <w:autoSpaceDN w:val="0"/>
        <w:adjustRightInd w:val="0"/>
        <w:spacing w:after="120" w:line="240" w:lineRule="auto"/>
        <w:contextualSpacing/>
        <w:rPr>
          <w:rFonts w:cs="Garamond"/>
        </w:rPr>
      </w:pPr>
      <w:r w:rsidRPr="009402EB">
        <w:rPr>
          <w:rFonts w:cs="Garamond"/>
        </w:rPr>
        <w:t>pro bydlení, pak u tohoto pozemku byly splněny podmínky § 56 odst. 2 zákona o DPH. Vámi</w:t>
      </w:r>
    </w:p>
    <w:p w14:paraId="6393E4EA" w14:textId="78B6AC8D" w:rsidR="009402EB" w:rsidRDefault="009402EB" w:rsidP="00452CE0">
      <w:pPr>
        <w:autoSpaceDE w:val="0"/>
        <w:autoSpaceDN w:val="0"/>
        <w:adjustRightInd w:val="0"/>
        <w:spacing w:after="120" w:line="240" w:lineRule="auto"/>
        <w:contextualSpacing/>
        <w:rPr>
          <w:rFonts w:cs="Garamond"/>
        </w:rPr>
      </w:pPr>
      <w:r w:rsidRPr="009402EB">
        <w:rPr>
          <w:rFonts w:cs="Garamond"/>
        </w:rPr>
        <w:t>uvedený pozemek bude považován pro účely DPH za stavební pozemek.</w:t>
      </w:r>
    </w:p>
    <w:p w14:paraId="1306A1B3" w14:textId="007608E7" w:rsidR="00045688" w:rsidRDefault="00045688" w:rsidP="00452CE0">
      <w:pPr>
        <w:autoSpaceDE w:val="0"/>
        <w:autoSpaceDN w:val="0"/>
        <w:adjustRightInd w:val="0"/>
        <w:spacing w:after="120" w:line="240" w:lineRule="auto"/>
        <w:contextualSpacing/>
        <w:rPr>
          <w:rFonts w:cs="Garamond"/>
        </w:rPr>
      </w:pPr>
    </w:p>
    <w:p w14:paraId="4B403439" w14:textId="19272A5A" w:rsidR="00045688" w:rsidRDefault="00045688" w:rsidP="00452CE0">
      <w:pPr>
        <w:autoSpaceDE w:val="0"/>
        <w:autoSpaceDN w:val="0"/>
        <w:adjustRightInd w:val="0"/>
        <w:spacing w:after="120" w:line="240" w:lineRule="auto"/>
        <w:contextualSpacing/>
        <w:rPr>
          <w:rFonts w:cs="Garamond"/>
          <w:b/>
          <w:bCs/>
        </w:rPr>
      </w:pPr>
      <w:r>
        <w:rPr>
          <w:rFonts w:cs="Garamond"/>
          <w:b/>
          <w:bCs/>
        </w:rPr>
        <w:t>Koordinační výbor</w:t>
      </w:r>
      <w:r w:rsidRPr="00045688">
        <w:rPr>
          <w:rFonts w:cs="Garamond"/>
          <w:b/>
          <w:bCs/>
        </w:rPr>
        <w:t xml:space="preserve"> 568/09.09.20, uzavřený 27.1.2021 – Uplatnění DPH při prodeji majetku plátcem</w:t>
      </w:r>
    </w:p>
    <w:p w14:paraId="18600E13" w14:textId="169805DE" w:rsidR="00045688" w:rsidRDefault="00045688" w:rsidP="00452CE0">
      <w:pPr>
        <w:autoSpaceDE w:val="0"/>
        <w:autoSpaceDN w:val="0"/>
        <w:adjustRightInd w:val="0"/>
        <w:spacing w:after="120" w:line="240" w:lineRule="auto"/>
        <w:contextualSpacing/>
        <w:rPr>
          <w:rFonts w:cs="Garamond"/>
        </w:rPr>
      </w:pPr>
      <w:r>
        <w:rPr>
          <w:rFonts w:cs="Garamond"/>
        </w:rPr>
        <w:t>„</w:t>
      </w:r>
      <w:r w:rsidRPr="00045688">
        <w:rPr>
          <w:rFonts w:cs="Garamond"/>
        </w:rPr>
        <w:t>Cílem příspěvku je dosažení shody na rámcových pravidlech pro posouzení, které prodeje majetku jsou předmětem daně a které nikoli, jestliže tento majetek není obchodním majetkem plátce a k ekonomické činnosti se používá buď pouze zčásti, nebo vůbec.</w:t>
      </w:r>
      <w:r>
        <w:rPr>
          <w:rFonts w:cs="Garamond"/>
        </w:rPr>
        <w:t>“</w:t>
      </w:r>
    </w:p>
    <w:p w14:paraId="6125CE11" w14:textId="3CC9B2E9" w:rsidR="00045688" w:rsidRPr="00045688" w:rsidRDefault="00045688" w:rsidP="00452CE0">
      <w:pPr>
        <w:autoSpaceDE w:val="0"/>
        <w:autoSpaceDN w:val="0"/>
        <w:adjustRightInd w:val="0"/>
        <w:spacing w:after="120" w:line="240" w:lineRule="auto"/>
        <w:contextualSpacing/>
        <w:rPr>
          <w:rFonts w:cs="Garamond"/>
        </w:rPr>
      </w:pPr>
      <w:r>
        <w:rPr>
          <w:rFonts w:cs="Garamond"/>
        </w:rPr>
        <w:t>„</w:t>
      </w:r>
      <w:r w:rsidRPr="00045688">
        <w:rPr>
          <w:rFonts w:cs="Garamond"/>
        </w:rPr>
        <w:t>Obec prodává pozemky, které nejsou zahrnuty v obchodním majetku, jsou historicky v jejím vlastnictví a jsou určeny územním plánem k zastavění. Pozemky jsou prodávány na základě žádosti investora, který při žádosti o prodej předložil záměr výstavby výrobní haly na základě, které by měla v obcí vzrůst zaměstnanost. Prodávané pozemky nebyly nikdy využívány k ekonomické činnosti obce, resp. jedná se nevyužité veřejnosti voln</w:t>
      </w:r>
      <w:r>
        <w:rPr>
          <w:rFonts w:cs="Garamond"/>
        </w:rPr>
        <w:t>ě</w:t>
      </w:r>
      <w:r w:rsidRPr="00045688">
        <w:rPr>
          <w:rFonts w:cs="Garamond"/>
        </w:rPr>
        <w:t xml:space="preserve"> přístupné obecní pozemky. </w:t>
      </w:r>
      <w:r w:rsidRPr="00045688">
        <w:rPr>
          <w:rFonts w:cs="Garamond"/>
          <w:u w:val="single"/>
        </w:rPr>
        <w:t>Prodej není předmětem daně</w:t>
      </w:r>
      <w:r w:rsidRPr="00045688">
        <w:rPr>
          <w:rFonts w:cs="Garamond"/>
        </w:rPr>
        <w:t>.</w:t>
      </w:r>
      <w:r>
        <w:rPr>
          <w:rFonts w:cs="Garamond"/>
        </w:rPr>
        <w:t>“</w:t>
      </w:r>
    </w:p>
    <w:p w14:paraId="3BC1D853" w14:textId="77777777" w:rsidR="009402EB" w:rsidRDefault="009402EB" w:rsidP="00452CE0">
      <w:pPr>
        <w:autoSpaceDE w:val="0"/>
        <w:autoSpaceDN w:val="0"/>
        <w:adjustRightInd w:val="0"/>
        <w:spacing w:after="120" w:line="240" w:lineRule="auto"/>
        <w:contextualSpacing/>
        <w:rPr>
          <w:rFonts w:cs="Garamond"/>
        </w:rPr>
      </w:pPr>
    </w:p>
    <w:p w14:paraId="74EA61F2" w14:textId="7382208E" w:rsidR="0070375F" w:rsidRDefault="0070375F" w:rsidP="0070375F">
      <w:pPr>
        <w:autoSpaceDE w:val="0"/>
        <w:autoSpaceDN w:val="0"/>
        <w:adjustRightInd w:val="0"/>
        <w:spacing w:after="120" w:line="240" w:lineRule="auto"/>
        <w:contextualSpacing/>
        <w:rPr>
          <w:rFonts w:cs="Garamond"/>
        </w:rPr>
      </w:pPr>
    </w:p>
    <w:p w14:paraId="6227DBDF" w14:textId="2E2AF69E" w:rsidR="006A4329" w:rsidRDefault="006A4329" w:rsidP="0070375F">
      <w:pPr>
        <w:autoSpaceDE w:val="0"/>
        <w:autoSpaceDN w:val="0"/>
        <w:adjustRightInd w:val="0"/>
        <w:spacing w:after="120" w:line="240" w:lineRule="auto"/>
        <w:contextualSpacing/>
        <w:rPr>
          <w:rFonts w:cs="Garamond"/>
        </w:rPr>
      </w:pPr>
    </w:p>
    <w:p w14:paraId="4143E7DC" w14:textId="77777777" w:rsidR="006A4329" w:rsidRPr="009402EB" w:rsidRDefault="006A4329" w:rsidP="0070375F">
      <w:pPr>
        <w:autoSpaceDE w:val="0"/>
        <w:autoSpaceDN w:val="0"/>
        <w:adjustRightInd w:val="0"/>
        <w:spacing w:after="120" w:line="240" w:lineRule="auto"/>
        <w:contextualSpacing/>
        <w:rPr>
          <w:rFonts w:cs="Garamond"/>
        </w:rPr>
      </w:pPr>
    </w:p>
    <w:p w14:paraId="5EBC7820" w14:textId="77777777" w:rsidR="0098570D" w:rsidRPr="001A3B6C" w:rsidRDefault="0070375F" w:rsidP="00452CE0">
      <w:pPr>
        <w:autoSpaceDE w:val="0"/>
        <w:autoSpaceDN w:val="0"/>
        <w:adjustRightInd w:val="0"/>
        <w:spacing w:after="120" w:line="240" w:lineRule="auto"/>
        <w:contextualSpacing/>
        <w:rPr>
          <w:rFonts w:cs="Garamond"/>
          <w:b/>
        </w:rPr>
      </w:pPr>
      <w:r w:rsidRPr="001A3B6C">
        <w:rPr>
          <w:rFonts w:cs="Garamond"/>
          <w:b/>
        </w:rPr>
        <w:lastRenderedPageBreak/>
        <w:t>DUZP u převodu nemovitých věcí</w:t>
      </w:r>
      <w:r w:rsidR="001A3B6C" w:rsidRPr="001A3B6C">
        <w:rPr>
          <w:rFonts w:cs="Garamond"/>
          <w:b/>
        </w:rPr>
        <w:t xml:space="preserve"> - § 21 odst. 3 zákona o DPH</w:t>
      </w:r>
    </w:p>
    <w:p w14:paraId="7F593D29" w14:textId="77777777" w:rsidR="001A3B6C" w:rsidRDefault="001A3B6C" w:rsidP="00452CE0">
      <w:pPr>
        <w:autoSpaceDE w:val="0"/>
        <w:autoSpaceDN w:val="0"/>
        <w:adjustRightInd w:val="0"/>
        <w:spacing w:after="120" w:line="240" w:lineRule="auto"/>
        <w:contextualSpacing/>
        <w:rPr>
          <w:rFonts w:cs="Garamond"/>
        </w:rPr>
      </w:pPr>
    </w:p>
    <w:p w14:paraId="1D8C506C" w14:textId="77777777" w:rsidR="0070375F" w:rsidRPr="0070375F" w:rsidRDefault="0070375F" w:rsidP="0070375F">
      <w:pPr>
        <w:autoSpaceDE w:val="0"/>
        <w:autoSpaceDN w:val="0"/>
        <w:adjustRightInd w:val="0"/>
        <w:spacing w:after="120" w:line="240" w:lineRule="auto"/>
        <w:contextualSpacing/>
        <w:rPr>
          <w:rFonts w:cs="Garamond"/>
        </w:rPr>
      </w:pPr>
      <w:r w:rsidRPr="0070375F">
        <w:rPr>
          <w:rFonts w:cs="Garamond"/>
        </w:rPr>
        <w:t xml:space="preserve">(3) Při dodání nemovité věci se zdanitelné plnění považuje za uskutečněné dnem předání nemovité věci nabyvateli do užívání nebo dnem doručení vyrozumění, ve kterém je uveden den zápisu změny vlastnického práva, a to tím dnem, který nastane dříve. Při přenechání nemovité věci k užívání podle </w:t>
      </w:r>
      <w:hyperlink r:id="rId32" w:history="1">
        <w:r w:rsidRPr="0070375F">
          <w:rPr>
            <w:rStyle w:val="Hypertextovodkaz"/>
            <w:rFonts w:cs="Garamond"/>
          </w:rPr>
          <w:t>§ 13 odst. 3 písm. d)</w:t>
        </w:r>
      </w:hyperlink>
      <w:r w:rsidRPr="0070375F">
        <w:rPr>
          <w:rFonts w:cs="Garamond"/>
        </w:rPr>
        <w:t xml:space="preserve"> se zdanitelné plnění považuje za uskutečněné dnem přenechání nemovité věci k užívání. </w:t>
      </w:r>
    </w:p>
    <w:p w14:paraId="2AF602E5" w14:textId="12A733A2" w:rsidR="0070375F" w:rsidRDefault="0070375F" w:rsidP="00452CE0">
      <w:pPr>
        <w:autoSpaceDE w:val="0"/>
        <w:autoSpaceDN w:val="0"/>
        <w:adjustRightInd w:val="0"/>
        <w:spacing w:after="120" w:line="240" w:lineRule="auto"/>
        <w:contextualSpacing/>
        <w:rPr>
          <w:rFonts w:cs="Garamond"/>
        </w:rPr>
      </w:pPr>
    </w:p>
    <w:p w14:paraId="3374993B" w14:textId="571B4AA6" w:rsidR="00045688" w:rsidRPr="00045688" w:rsidRDefault="00045688" w:rsidP="00452CE0">
      <w:pPr>
        <w:autoSpaceDE w:val="0"/>
        <w:autoSpaceDN w:val="0"/>
        <w:adjustRightInd w:val="0"/>
        <w:spacing w:after="120" w:line="240" w:lineRule="auto"/>
        <w:contextualSpacing/>
        <w:rPr>
          <w:rFonts w:cs="Garamond"/>
          <w:b/>
          <w:bCs/>
        </w:rPr>
      </w:pPr>
      <w:r w:rsidRPr="00045688">
        <w:rPr>
          <w:rFonts w:cs="Garamond"/>
          <w:b/>
          <w:bCs/>
        </w:rPr>
        <w:t>Datum uskutečnění účetního případu u převodu nemovitých věcí – Vyhláška 500/2002 Sb., § 56</w:t>
      </w:r>
    </w:p>
    <w:p w14:paraId="4D0BB8B1" w14:textId="55B94ED8" w:rsidR="00045688" w:rsidRDefault="00045688" w:rsidP="00452CE0">
      <w:pPr>
        <w:autoSpaceDE w:val="0"/>
        <w:autoSpaceDN w:val="0"/>
        <w:adjustRightInd w:val="0"/>
        <w:spacing w:after="120" w:line="240" w:lineRule="auto"/>
        <w:contextualSpacing/>
        <w:rPr>
          <w:rFonts w:cs="Garamond"/>
        </w:rPr>
      </w:pPr>
    </w:p>
    <w:p w14:paraId="4BBF07F4" w14:textId="7B89536A" w:rsidR="00045688" w:rsidRDefault="00045688" w:rsidP="004F5741">
      <w:pPr>
        <w:spacing w:after="120" w:line="240" w:lineRule="auto"/>
        <w:contextualSpacing/>
        <w:rPr>
          <w:rFonts w:cs="Garamond"/>
        </w:rPr>
      </w:pPr>
      <w:r w:rsidRPr="00045688">
        <w:rPr>
          <w:rFonts w:cs="Garamond"/>
        </w:rPr>
        <w:t>(10) Při převodu vlastnictví k nemovitým věcem, které podléhají vkladu do katastru nemovitostí, se o této nemovité věci účtuje ke dni doručení návrhu na vklad katastrálnímu úřadu. Podmíněnost nabytí právních účinků vkladu do katastru nemovitostí se uvede na analytických účtech, v inventurních soupisech a v příloze účetní závěrky.</w:t>
      </w:r>
    </w:p>
    <w:p w14:paraId="5E5211E0" w14:textId="6522C24E" w:rsidR="004F5741" w:rsidRDefault="004F5741" w:rsidP="004F5741">
      <w:pPr>
        <w:spacing w:after="120" w:line="240" w:lineRule="auto"/>
        <w:contextualSpacing/>
        <w:rPr>
          <w:rFonts w:cs="Garamond"/>
        </w:rPr>
      </w:pPr>
    </w:p>
    <w:p w14:paraId="01850CF2" w14:textId="77777777" w:rsidR="006A4329" w:rsidRDefault="006A4329" w:rsidP="004F5741">
      <w:pPr>
        <w:spacing w:after="120" w:line="240" w:lineRule="auto"/>
        <w:contextualSpacing/>
        <w:rPr>
          <w:rFonts w:cs="Garamond"/>
        </w:rPr>
      </w:pPr>
    </w:p>
    <w:p w14:paraId="5453D428" w14:textId="201B726B" w:rsidR="009402EB" w:rsidRPr="006A4329" w:rsidRDefault="006A4329" w:rsidP="00452CE0">
      <w:pPr>
        <w:autoSpaceDE w:val="0"/>
        <w:autoSpaceDN w:val="0"/>
        <w:adjustRightInd w:val="0"/>
        <w:spacing w:after="120" w:line="240" w:lineRule="auto"/>
        <w:contextualSpacing/>
        <w:rPr>
          <w:rFonts w:cs="Garamond"/>
          <w:b/>
        </w:rPr>
      </w:pPr>
      <w:r w:rsidRPr="006A4329">
        <w:rPr>
          <w:rFonts w:cs="Garamond"/>
          <w:b/>
        </w:rPr>
        <w:t>NEHMOTNÝ MAJETEK</w:t>
      </w:r>
    </w:p>
    <w:p w14:paraId="2EFED4F4" w14:textId="77777777" w:rsidR="0098570D" w:rsidRDefault="0098570D" w:rsidP="00452CE0">
      <w:pPr>
        <w:autoSpaceDE w:val="0"/>
        <w:autoSpaceDN w:val="0"/>
        <w:adjustRightInd w:val="0"/>
        <w:spacing w:after="120" w:line="240" w:lineRule="auto"/>
        <w:contextualSpacing/>
        <w:rPr>
          <w:rFonts w:cs="Garamond"/>
        </w:rPr>
      </w:pPr>
    </w:p>
    <w:p w14:paraId="013C66FE" w14:textId="62306AA5" w:rsidR="0098570D" w:rsidRDefault="0098570D" w:rsidP="00452CE0">
      <w:pPr>
        <w:autoSpaceDE w:val="0"/>
        <w:autoSpaceDN w:val="0"/>
        <w:adjustRightInd w:val="0"/>
        <w:spacing w:after="120" w:line="240" w:lineRule="auto"/>
        <w:contextualSpacing/>
        <w:rPr>
          <w:rFonts w:cs="Garamond"/>
          <w:b/>
        </w:rPr>
      </w:pPr>
      <w:r w:rsidRPr="00CB3270">
        <w:rPr>
          <w:rFonts w:cs="Garamond"/>
          <w:b/>
        </w:rPr>
        <w:t>ZDP § 32a</w:t>
      </w:r>
      <w:r w:rsidR="00357269">
        <w:rPr>
          <w:rFonts w:cs="Garamond"/>
          <w:b/>
        </w:rPr>
        <w:t xml:space="preserve"> – platný do 31.12.2020</w:t>
      </w:r>
    </w:p>
    <w:p w14:paraId="0547C34B" w14:textId="77777777" w:rsidR="00367ABC" w:rsidRPr="00CB3270" w:rsidRDefault="00367ABC" w:rsidP="00452CE0">
      <w:pPr>
        <w:autoSpaceDE w:val="0"/>
        <w:autoSpaceDN w:val="0"/>
        <w:adjustRightInd w:val="0"/>
        <w:spacing w:after="120" w:line="240" w:lineRule="auto"/>
        <w:contextualSpacing/>
        <w:rPr>
          <w:rFonts w:cs="Garamond"/>
          <w:b/>
        </w:rPr>
      </w:pPr>
    </w:p>
    <w:p w14:paraId="2D1BBD62"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(1) Pro účely tohoto zákona se odpisují nehmotné výsledky výzkumu a vývoje, software, ocenitelná práva a jiný majetek, který je veden v účetnictví jako nehmotný majetek vymezený zvláštním právním předpisem (dále jen "nehmotný majetek"), pokud </w:t>
      </w:r>
    </w:p>
    <w:p w14:paraId="1C3D333A"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 </w:t>
      </w:r>
    </w:p>
    <w:p w14:paraId="72E2EB5B"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a) byl </w:t>
      </w:r>
    </w:p>
    <w:p w14:paraId="066BFBDC"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1. nabyt úplatně, vkladem člena obchodní korporace, tichého společníka, přeměnou, darováním nebo zděděním, nebo </w:t>
      </w:r>
    </w:p>
    <w:p w14:paraId="77A9D11A"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2. vytvořen vlastní činností za účelem obchodování s ním nebo k jeho opakovanému poskytování a </w:t>
      </w:r>
    </w:p>
    <w:p w14:paraId="48C7DCC3"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 </w:t>
      </w:r>
    </w:p>
    <w:p w14:paraId="366D0AAB"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b) vstupní cena je vyšší než 60 000 Kč a </w:t>
      </w:r>
    </w:p>
    <w:p w14:paraId="103F1632"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 </w:t>
      </w:r>
    </w:p>
    <w:p w14:paraId="5F4327FF"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c) doba použitelnosti je delší než jeden rok; přitom dobou použitelnosti se rozumí doba, po kterou je majetek využitelný pro současnou činnost nebo uchovatelný pro další činnost nebo může sloužit jako podklad nebo součást zdokonalovaných nebo jiných postupů a řešení včetně doby ověřování nehmotných výsledků. </w:t>
      </w:r>
    </w:p>
    <w:p w14:paraId="2E624571" w14:textId="77777777"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 </w:t>
      </w:r>
    </w:p>
    <w:p w14:paraId="0B0ED7CC" w14:textId="58012BAA" w:rsidR="0098570D" w:rsidRDefault="0098570D" w:rsidP="0098570D">
      <w:pPr>
        <w:autoSpaceDE w:val="0"/>
        <w:autoSpaceDN w:val="0"/>
        <w:adjustRightInd w:val="0"/>
        <w:spacing w:after="120" w:line="240" w:lineRule="auto"/>
        <w:contextualSpacing/>
        <w:rPr>
          <w:rFonts w:cs="Garamond"/>
        </w:rPr>
      </w:pPr>
      <w:r w:rsidRPr="0098570D">
        <w:rPr>
          <w:rFonts w:cs="Garamond"/>
        </w:rPr>
        <w:t>(2) Za nehmotný majetek se pro účely tohoto zákona nepovažuje kladný nebo záporný rozdíl mezi oceněním obchodního závodu nabytého zejména koupí, vkladem nebo oceněním majetku a dluhů v rámci přeměn obchodních korporací, a souhrnem jeho individuálně přeceněných složek majetku sníženým o převzaté dluhy (goodwill), a dále povolenka na emise nebo preferenční limit</w:t>
      </w:r>
      <w:r w:rsidRPr="0098570D">
        <w:rPr>
          <w:rFonts w:cs="Garamond"/>
          <w:vertAlign w:val="superscript"/>
        </w:rPr>
        <w:t>117)</w:t>
      </w:r>
      <w:r w:rsidRPr="0098570D">
        <w:rPr>
          <w:rFonts w:cs="Garamond"/>
        </w:rPr>
        <w:t>, kterým je zejména individuální referenční množství mléka, individuální produkční kvóta a individuální limit prémiových práv podle zvláštního právního předpisu</w:t>
      </w:r>
      <w:r w:rsidRPr="0098570D">
        <w:rPr>
          <w:rFonts w:cs="Garamond"/>
          <w:vertAlign w:val="superscript"/>
        </w:rPr>
        <w:t>117)</w:t>
      </w:r>
      <w:r w:rsidRPr="0098570D">
        <w:rPr>
          <w:rFonts w:cs="Garamond"/>
        </w:rPr>
        <w:t xml:space="preserve">. </w:t>
      </w:r>
    </w:p>
    <w:p w14:paraId="37494200" w14:textId="77777777" w:rsidR="00045688" w:rsidRDefault="00045688" w:rsidP="0098570D">
      <w:pPr>
        <w:autoSpaceDE w:val="0"/>
        <w:autoSpaceDN w:val="0"/>
        <w:adjustRightInd w:val="0"/>
        <w:spacing w:after="120" w:line="240" w:lineRule="auto"/>
        <w:contextualSpacing/>
        <w:rPr>
          <w:rFonts w:cs="Garamond"/>
        </w:rPr>
      </w:pPr>
    </w:p>
    <w:p w14:paraId="1C7FD5D9" w14:textId="46D9F11D" w:rsidR="00045688" w:rsidRDefault="00045688" w:rsidP="0098570D">
      <w:pPr>
        <w:autoSpaceDE w:val="0"/>
        <w:autoSpaceDN w:val="0"/>
        <w:adjustRightInd w:val="0"/>
        <w:spacing w:after="120" w:line="240" w:lineRule="auto"/>
        <w:contextualSpacing/>
        <w:rPr>
          <w:rFonts w:cs="Garamond"/>
        </w:rPr>
      </w:pPr>
    </w:p>
    <w:p w14:paraId="3203C931" w14:textId="26D2CE7B" w:rsidR="00045688" w:rsidRPr="00045688" w:rsidRDefault="00045688" w:rsidP="0098570D">
      <w:pPr>
        <w:autoSpaceDE w:val="0"/>
        <w:autoSpaceDN w:val="0"/>
        <w:adjustRightInd w:val="0"/>
        <w:spacing w:after="120" w:line="240" w:lineRule="auto"/>
        <w:contextualSpacing/>
        <w:rPr>
          <w:rFonts w:cs="Garamond"/>
          <w:b/>
          <w:bCs/>
        </w:rPr>
      </w:pPr>
      <w:r w:rsidRPr="00045688">
        <w:rPr>
          <w:rFonts w:cs="Garamond"/>
          <w:b/>
          <w:bCs/>
        </w:rPr>
        <w:t>Zákon 609/2020 Sb., novela zákona o daních z příjmů od 1.1.2021 – přechodná ustanovení</w:t>
      </w:r>
    </w:p>
    <w:p w14:paraId="00480F8B" w14:textId="77777777" w:rsidR="00045688" w:rsidRPr="00045688" w:rsidRDefault="00045688" w:rsidP="0098570D">
      <w:pPr>
        <w:autoSpaceDE w:val="0"/>
        <w:autoSpaceDN w:val="0"/>
        <w:adjustRightInd w:val="0"/>
        <w:spacing w:after="120" w:line="240" w:lineRule="auto"/>
        <w:contextualSpacing/>
        <w:rPr>
          <w:rFonts w:cs="Garamond"/>
          <w:b/>
          <w:bCs/>
        </w:rPr>
      </w:pPr>
    </w:p>
    <w:p w14:paraId="2B5F2DDB" w14:textId="0F322855" w:rsidR="00045688" w:rsidRDefault="00045688" w:rsidP="00045688">
      <w:pPr>
        <w:spacing w:after="120" w:line="240" w:lineRule="auto"/>
        <w:contextualSpacing/>
        <w:rPr>
          <w:rFonts w:cs="Garamond"/>
        </w:rPr>
      </w:pPr>
      <w:r w:rsidRPr="00045688">
        <w:rPr>
          <w:rFonts w:cs="Garamond"/>
        </w:rPr>
        <w:t>10. Na nehmotný majetek pořízený přede dnem nabytí účinnosti tohoto zákona a na technické zhodnocení tohoto majetku dokončené a uvedené do stavu způsobilého obvyklému užívání ode dne nabytí účinnosti tohoto zákona se použije zákon č. </w:t>
      </w:r>
      <w:hyperlink r:id="rId33" w:history="1">
        <w:r w:rsidRPr="00045688">
          <w:rPr>
            <w:rFonts w:cs="Garamond"/>
          </w:rPr>
          <w:t>586/1992 Sb.</w:t>
        </w:r>
      </w:hyperlink>
      <w:r w:rsidRPr="00045688">
        <w:rPr>
          <w:rFonts w:cs="Garamond"/>
        </w:rPr>
        <w:t>, ve znění účinném přede dnem nabytí účinnosti tohoto zákona.</w:t>
      </w:r>
    </w:p>
    <w:p w14:paraId="09F4B7F5" w14:textId="77777777" w:rsidR="00045688" w:rsidRPr="00045688" w:rsidRDefault="00045688" w:rsidP="00045688">
      <w:pPr>
        <w:spacing w:after="120" w:line="240" w:lineRule="auto"/>
        <w:contextualSpacing/>
        <w:rPr>
          <w:rFonts w:cs="Garamond"/>
        </w:rPr>
      </w:pPr>
    </w:p>
    <w:p w14:paraId="7D6EEB71" w14:textId="260D5B5F" w:rsidR="00045688" w:rsidRDefault="00045688" w:rsidP="00045688">
      <w:pPr>
        <w:spacing w:after="120" w:line="240" w:lineRule="auto"/>
        <w:contextualSpacing/>
        <w:rPr>
          <w:rFonts w:cs="Garamond"/>
        </w:rPr>
      </w:pPr>
      <w:r w:rsidRPr="00045688">
        <w:rPr>
          <w:rFonts w:cs="Garamond"/>
        </w:rPr>
        <w:lastRenderedPageBreak/>
        <w:t>11. Na nehmotný majetek pořízený od 1. ledna 2020 lze od 1. ledna 2020 použít zákon č. </w:t>
      </w:r>
      <w:hyperlink r:id="rId34" w:history="1">
        <w:r w:rsidRPr="00045688">
          <w:rPr>
            <w:rFonts w:cs="Garamond"/>
          </w:rPr>
          <w:t>586/1992 Sb.</w:t>
        </w:r>
      </w:hyperlink>
      <w:r w:rsidRPr="00045688">
        <w:rPr>
          <w:rFonts w:cs="Garamond"/>
        </w:rPr>
        <w:t>, ve znění účinném ode dne nabytí účinnosti tohoto zákona; využije-li poplatník takový postup, použije se na tento majetek a na technické zhodnocení tohoto majetku zákon č. </w:t>
      </w:r>
      <w:hyperlink r:id="rId35" w:history="1">
        <w:r w:rsidRPr="00045688">
          <w:rPr>
            <w:rFonts w:cs="Garamond"/>
          </w:rPr>
          <w:t>586/1992 Sb.</w:t>
        </w:r>
      </w:hyperlink>
      <w:r w:rsidRPr="00045688">
        <w:rPr>
          <w:rFonts w:cs="Garamond"/>
        </w:rPr>
        <w:t>, ve znění účinném ode dne nabytí účinnosti tohoto zákona, ve všech následujících zdaňovacích obdobích.</w:t>
      </w:r>
    </w:p>
    <w:p w14:paraId="57BCC977" w14:textId="77777777" w:rsidR="00045688" w:rsidRPr="00045688" w:rsidRDefault="00045688" w:rsidP="00045688">
      <w:pPr>
        <w:spacing w:after="120" w:line="240" w:lineRule="auto"/>
        <w:contextualSpacing/>
        <w:rPr>
          <w:rFonts w:cs="Garamond"/>
        </w:rPr>
      </w:pPr>
    </w:p>
    <w:p w14:paraId="234B59CB" w14:textId="4A9622AE" w:rsidR="00045688" w:rsidRPr="00045688" w:rsidRDefault="00045688" w:rsidP="00045688">
      <w:pPr>
        <w:spacing w:after="120" w:line="240" w:lineRule="auto"/>
        <w:contextualSpacing/>
        <w:rPr>
          <w:rFonts w:cs="Garamond"/>
        </w:rPr>
      </w:pPr>
      <w:r w:rsidRPr="00045688">
        <w:rPr>
          <w:rFonts w:cs="Garamond"/>
        </w:rPr>
        <w:t>12. Na nehmotný majetek pořízený ode dne nabytí účinnosti tohoto zákona se ode dne nabytí účinnosti tohoto zákona použije zákon č. </w:t>
      </w:r>
      <w:hyperlink r:id="rId36" w:history="1">
        <w:r w:rsidRPr="00045688">
          <w:rPr>
            <w:rFonts w:cs="Garamond"/>
          </w:rPr>
          <w:t>586/1992 Sb.</w:t>
        </w:r>
      </w:hyperlink>
      <w:r w:rsidRPr="00045688">
        <w:rPr>
          <w:rFonts w:cs="Garamond"/>
        </w:rPr>
        <w:t>, ve znění účinném ode dne nabytí účinnosti tohoto zákona.</w:t>
      </w:r>
    </w:p>
    <w:p w14:paraId="5379551F" w14:textId="77777777" w:rsidR="0098570D" w:rsidRDefault="0098570D" w:rsidP="00452CE0">
      <w:pPr>
        <w:autoSpaceDE w:val="0"/>
        <w:autoSpaceDN w:val="0"/>
        <w:adjustRightInd w:val="0"/>
        <w:spacing w:after="120" w:line="240" w:lineRule="auto"/>
        <w:contextualSpacing/>
        <w:rPr>
          <w:rFonts w:cs="Garamond"/>
        </w:rPr>
      </w:pPr>
    </w:p>
    <w:p w14:paraId="70C35FF3" w14:textId="77777777" w:rsidR="0098570D" w:rsidRDefault="0098570D" w:rsidP="00452CE0">
      <w:pPr>
        <w:autoSpaceDE w:val="0"/>
        <w:autoSpaceDN w:val="0"/>
        <w:adjustRightInd w:val="0"/>
        <w:spacing w:after="120" w:line="240" w:lineRule="auto"/>
        <w:contextualSpacing/>
        <w:rPr>
          <w:rFonts w:cs="Garamond"/>
        </w:rPr>
      </w:pPr>
    </w:p>
    <w:p w14:paraId="1244D761" w14:textId="77777777" w:rsidR="0098570D" w:rsidRPr="00CB3270" w:rsidRDefault="0098570D" w:rsidP="00452CE0">
      <w:pPr>
        <w:autoSpaceDE w:val="0"/>
        <w:autoSpaceDN w:val="0"/>
        <w:adjustRightInd w:val="0"/>
        <w:spacing w:after="120" w:line="240" w:lineRule="auto"/>
        <w:contextualSpacing/>
        <w:rPr>
          <w:rFonts w:cs="Garamond"/>
          <w:b/>
        </w:rPr>
      </w:pPr>
      <w:r w:rsidRPr="00CB3270">
        <w:rPr>
          <w:rFonts w:cs="Garamond"/>
          <w:b/>
        </w:rPr>
        <w:t>Vyhláška 500/2002 Sb. § 6 - dlouhodobý nehmotný majetek</w:t>
      </w:r>
    </w:p>
    <w:p w14:paraId="76075F81" w14:textId="77777777" w:rsidR="0098570D" w:rsidRDefault="0098570D" w:rsidP="0098570D">
      <w:pPr>
        <w:autoSpaceDE w:val="0"/>
        <w:autoSpaceDN w:val="0"/>
        <w:adjustRightInd w:val="0"/>
        <w:spacing w:after="120" w:line="240" w:lineRule="auto"/>
        <w:contextualSpacing/>
        <w:rPr>
          <w:rFonts w:cs="Garamond"/>
        </w:rPr>
      </w:pPr>
    </w:p>
    <w:p w14:paraId="13E7CBB5" w14:textId="0089C4C8" w:rsidR="0098570D" w:rsidRPr="0098570D" w:rsidRDefault="0098570D" w:rsidP="0098570D">
      <w:pPr>
        <w:autoSpaceDE w:val="0"/>
        <w:autoSpaceDN w:val="0"/>
        <w:adjustRightInd w:val="0"/>
        <w:spacing w:after="120" w:line="240" w:lineRule="auto"/>
        <w:contextualSpacing/>
        <w:rPr>
          <w:rFonts w:cs="Garamond"/>
        </w:rPr>
      </w:pPr>
      <w:r w:rsidRPr="0098570D">
        <w:rPr>
          <w:rFonts w:cs="Garamond"/>
        </w:rPr>
        <w:t xml:space="preserve">(1) Položka "B.I. Dlouhodobý nehmotný majetek" obsahuje zejména nehmotné výsledky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Dále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 </w:t>
      </w:r>
    </w:p>
    <w:p w14:paraId="3E7E8B56" w14:textId="77777777" w:rsidR="0098570D" w:rsidRDefault="0098570D" w:rsidP="0098570D">
      <w:pPr>
        <w:autoSpaceDE w:val="0"/>
        <w:autoSpaceDN w:val="0"/>
        <w:adjustRightInd w:val="0"/>
        <w:spacing w:after="120" w:line="240" w:lineRule="auto"/>
        <w:contextualSpacing/>
        <w:rPr>
          <w:rFonts w:cs="Garamond"/>
        </w:rPr>
      </w:pPr>
      <w:r w:rsidRPr="0098570D">
        <w:rPr>
          <w:rFonts w:cs="Garamond"/>
        </w:rPr>
        <w:t xml:space="preserve"> </w:t>
      </w:r>
    </w:p>
    <w:p w14:paraId="6D63CD89" w14:textId="77777777" w:rsidR="00045688" w:rsidRPr="00045688" w:rsidRDefault="00045688" w:rsidP="00045688">
      <w:pPr>
        <w:spacing w:after="0" w:line="240" w:lineRule="auto"/>
        <w:rPr>
          <w:rFonts w:cs="Garamond"/>
        </w:rPr>
      </w:pPr>
      <w:r w:rsidRPr="00045688">
        <w:rPr>
          <w:rFonts w:cs="Garamond"/>
        </w:rPr>
        <w:t>(9) Dlouhodobým nehmotným majetkem nejsou zejména znalecké posudky, průzkumy trhu, plány rozvoje, návrhy propagačních a reklamních akcí, certifikace systému jakosti5c) a software pro řízení technologií nebo pro zařízení, která bez tohoto software nemohou fungovat. Dále může účetní jednotka rozhodnout, že dlouhodobým nehmotným majetkem nejsou zejména technické audity5d) a energetické audity5e), lesní hospodářské plány5f) a plány povodí5g).</w:t>
      </w:r>
    </w:p>
    <w:p w14:paraId="17B43F02" w14:textId="77777777" w:rsidR="00CB3270" w:rsidRDefault="00CB3270" w:rsidP="0098570D">
      <w:pPr>
        <w:autoSpaceDE w:val="0"/>
        <w:autoSpaceDN w:val="0"/>
        <w:adjustRightInd w:val="0"/>
        <w:spacing w:after="120" w:line="240" w:lineRule="auto"/>
        <w:contextualSpacing/>
        <w:rPr>
          <w:rFonts w:cs="Garamond"/>
        </w:rPr>
      </w:pPr>
    </w:p>
    <w:p w14:paraId="78E1DE41" w14:textId="3FF50CD2" w:rsidR="00CB3270" w:rsidRDefault="00CB3270" w:rsidP="0098570D">
      <w:pPr>
        <w:autoSpaceDE w:val="0"/>
        <w:autoSpaceDN w:val="0"/>
        <w:adjustRightInd w:val="0"/>
        <w:spacing w:after="120" w:line="240" w:lineRule="auto"/>
        <w:contextualSpacing/>
        <w:rPr>
          <w:rFonts w:cs="Garamond"/>
        </w:rPr>
      </w:pPr>
    </w:p>
    <w:p w14:paraId="36F9BBFE" w14:textId="25ADC1BD" w:rsidR="006A4329" w:rsidRDefault="006A4329" w:rsidP="0098570D">
      <w:pPr>
        <w:autoSpaceDE w:val="0"/>
        <w:autoSpaceDN w:val="0"/>
        <w:adjustRightInd w:val="0"/>
        <w:spacing w:after="120" w:line="240" w:lineRule="auto"/>
        <w:contextualSpacing/>
        <w:rPr>
          <w:rFonts w:cs="Garamond"/>
        </w:rPr>
      </w:pPr>
    </w:p>
    <w:p w14:paraId="15EE278F" w14:textId="6C705FC1" w:rsidR="006A4329" w:rsidRDefault="006A4329" w:rsidP="0098570D">
      <w:pPr>
        <w:autoSpaceDE w:val="0"/>
        <w:autoSpaceDN w:val="0"/>
        <w:adjustRightInd w:val="0"/>
        <w:spacing w:after="120" w:line="240" w:lineRule="auto"/>
        <w:contextualSpacing/>
        <w:rPr>
          <w:rFonts w:cs="Garamond"/>
        </w:rPr>
      </w:pPr>
    </w:p>
    <w:p w14:paraId="2E1661E8" w14:textId="2BB6BF40" w:rsidR="006A4329" w:rsidRDefault="006A4329" w:rsidP="0098570D">
      <w:pPr>
        <w:autoSpaceDE w:val="0"/>
        <w:autoSpaceDN w:val="0"/>
        <w:adjustRightInd w:val="0"/>
        <w:spacing w:after="120" w:line="240" w:lineRule="auto"/>
        <w:contextualSpacing/>
        <w:rPr>
          <w:rFonts w:cs="Garamond"/>
        </w:rPr>
      </w:pPr>
    </w:p>
    <w:p w14:paraId="1CD3B60C" w14:textId="00FB9BE4" w:rsidR="006A4329" w:rsidRDefault="006A4329" w:rsidP="0098570D">
      <w:pPr>
        <w:autoSpaceDE w:val="0"/>
        <w:autoSpaceDN w:val="0"/>
        <w:adjustRightInd w:val="0"/>
        <w:spacing w:after="120" w:line="240" w:lineRule="auto"/>
        <w:contextualSpacing/>
        <w:rPr>
          <w:rFonts w:cs="Garamond"/>
        </w:rPr>
      </w:pPr>
    </w:p>
    <w:p w14:paraId="4F982FC7" w14:textId="1C6DB6BE" w:rsidR="006A4329" w:rsidRDefault="006A4329" w:rsidP="0098570D">
      <w:pPr>
        <w:autoSpaceDE w:val="0"/>
        <w:autoSpaceDN w:val="0"/>
        <w:adjustRightInd w:val="0"/>
        <w:spacing w:after="120" w:line="240" w:lineRule="auto"/>
        <w:contextualSpacing/>
        <w:rPr>
          <w:rFonts w:cs="Garamond"/>
        </w:rPr>
      </w:pPr>
    </w:p>
    <w:p w14:paraId="380866F9" w14:textId="35633107" w:rsidR="006A4329" w:rsidRDefault="006A4329" w:rsidP="0098570D">
      <w:pPr>
        <w:autoSpaceDE w:val="0"/>
        <w:autoSpaceDN w:val="0"/>
        <w:adjustRightInd w:val="0"/>
        <w:spacing w:after="120" w:line="240" w:lineRule="auto"/>
        <w:contextualSpacing/>
        <w:rPr>
          <w:rFonts w:cs="Garamond"/>
        </w:rPr>
      </w:pPr>
    </w:p>
    <w:p w14:paraId="395CB9D4" w14:textId="3551BD27" w:rsidR="006A4329" w:rsidRDefault="006A4329" w:rsidP="0098570D">
      <w:pPr>
        <w:autoSpaceDE w:val="0"/>
        <w:autoSpaceDN w:val="0"/>
        <w:adjustRightInd w:val="0"/>
        <w:spacing w:after="120" w:line="240" w:lineRule="auto"/>
        <w:contextualSpacing/>
        <w:rPr>
          <w:rFonts w:cs="Garamond"/>
        </w:rPr>
      </w:pPr>
    </w:p>
    <w:p w14:paraId="1BD2516B" w14:textId="6E8A3DF3" w:rsidR="006A4329" w:rsidRDefault="006A4329" w:rsidP="0098570D">
      <w:pPr>
        <w:autoSpaceDE w:val="0"/>
        <w:autoSpaceDN w:val="0"/>
        <w:adjustRightInd w:val="0"/>
        <w:spacing w:after="120" w:line="240" w:lineRule="auto"/>
        <w:contextualSpacing/>
        <w:rPr>
          <w:rFonts w:cs="Garamond"/>
        </w:rPr>
      </w:pPr>
    </w:p>
    <w:p w14:paraId="48778970" w14:textId="2CE078C3" w:rsidR="006A4329" w:rsidRDefault="006A4329" w:rsidP="0098570D">
      <w:pPr>
        <w:autoSpaceDE w:val="0"/>
        <w:autoSpaceDN w:val="0"/>
        <w:adjustRightInd w:val="0"/>
        <w:spacing w:after="120" w:line="240" w:lineRule="auto"/>
        <w:contextualSpacing/>
        <w:rPr>
          <w:rFonts w:cs="Garamond"/>
        </w:rPr>
      </w:pPr>
    </w:p>
    <w:p w14:paraId="3A8599F8" w14:textId="3270A3B9" w:rsidR="006A4329" w:rsidRDefault="006A4329" w:rsidP="0098570D">
      <w:pPr>
        <w:autoSpaceDE w:val="0"/>
        <w:autoSpaceDN w:val="0"/>
        <w:adjustRightInd w:val="0"/>
        <w:spacing w:after="120" w:line="240" w:lineRule="auto"/>
        <w:contextualSpacing/>
        <w:rPr>
          <w:rFonts w:cs="Garamond"/>
        </w:rPr>
      </w:pPr>
    </w:p>
    <w:p w14:paraId="2645C7E0" w14:textId="5E11A3C8" w:rsidR="006A4329" w:rsidRDefault="006A4329" w:rsidP="0098570D">
      <w:pPr>
        <w:autoSpaceDE w:val="0"/>
        <w:autoSpaceDN w:val="0"/>
        <w:adjustRightInd w:val="0"/>
        <w:spacing w:after="120" w:line="240" w:lineRule="auto"/>
        <w:contextualSpacing/>
        <w:rPr>
          <w:rFonts w:cs="Garamond"/>
        </w:rPr>
      </w:pPr>
    </w:p>
    <w:p w14:paraId="65C50D77" w14:textId="53A277F4" w:rsidR="006A4329" w:rsidRDefault="006A4329" w:rsidP="0098570D">
      <w:pPr>
        <w:autoSpaceDE w:val="0"/>
        <w:autoSpaceDN w:val="0"/>
        <w:adjustRightInd w:val="0"/>
        <w:spacing w:after="120" w:line="240" w:lineRule="auto"/>
        <w:contextualSpacing/>
        <w:rPr>
          <w:rFonts w:cs="Garamond"/>
        </w:rPr>
      </w:pPr>
    </w:p>
    <w:p w14:paraId="1AE0B0CC" w14:textId="38EB3DD4" w:rsidR="006A4329" w:rsidRDefault="006A4329" w:rsidP="0098570D">
      <w:pPr>
        <w:autoSpaceDE w:val="0"/>
        <w:autoSpaceDN w:val="0"/>
        <w:adjustRightInd w:val="0"/>
        <w:spacing w:after="120" w:line="240" w:lineRule="auto"/>
        <w:contextualSpacing/>
        <w:rPr>
          <w:rFonts w:cs="Garamond"/>
        </w:rPr>
      </w:pPr>
    </w:p>
    <w:p w14:paraId="33AFBEF0" w14:textId="783CDD9E" w:rsidR="006A4329" w:rsidRDefault="006A4329" w:rsidP="0098570D">
      <w:pPr>
        <w:autoSpaceDE w:val="0"/>
        <w:autoSpaceDN w:val="0"/>
        <w:adjustRightInd w:val="0"/>
        <w:spacing w:after="120" w:line="240" w:lineRule="auto"/>
        <w:contextualSpacing/>
        <w:rPr>
          <w:rFonts w:cs="Garamond"/>
        </w:rPr>
      </w:pPr>
    </w:p>
    <w:p w14:paraId="520EEDD5" w14:textId="21C6F2E6" w:rsidR="006A4329" w:rsidRDefault="006A4329" w:rsidP="0098570D">
      <w:pPr>
        <w:autoSpaceDE w:val="0"/>
        <w:autoSpaceDN w:val="0"/>
        <w:adjustRightInd w:val="0"/>
        <w:spacing w:after="120" w:line="240" w:lineRule="auto"/>
        <w:contextualSpacing/>
        <w:rPr>
          <w:rFonts w:cs="Garamond"/>
        </w:rPr>
      </w:pPr>
    </w:p>
    <w:p w14:paraId="68613852" w14:textId="74BA88AA" w:rsidR="006A4329" w:rsidRDefault="006A4329" w:rsidP="0098570D">
      <w:pPr>
        <w:autoSpaceDE w:val="0"/>
        <w:autoSpaceDN w:val="0"/>
        <w:adjustRightInd w:val="0"/>
        <w:spacing w:after="120" w:line="240" w:lineRule="auto"/>
        <w:contextualSpacing/>
        <w:rPr>
          <w:rFonts w:cs="Garamond"/>
        </w:rPr>
      </w:pPr>
    </w:p>
    <w:p w14:paraId="3319CAA9" w14:textId="7F807441" w:rsidR="006A4329" w:rsidRDefault="006A4329" w:rsidP="0098570D">
      <w:pPr>
        <w:autoSpaceDE w:val="0"/>
        <w:autoSpaceDN w:val="0"/>
        <w:adjustRightInd w:val="0"/>
        <w:spacing w:after="120" w:line="240" w:lineRule="auto"/>
        <w:contextualSpacing/>
        <w:rPr>
          <w:rFonts w:cs="Garamond"/>
        </w:rPr>
      </w:pPr>
    </w:p>
    <w:p w14:paraId="7DF8F106" w14:textId="5243667E" w:rsidR="006A4329" w:rsidRDefault="006A4329" w:rsidP="0098570D">
      <w:pPr>
        <w:autoSpaceDE w:val="0"/>
        <w:autoSpaceDN w:val="0"/>
        <w:adjustRightInd w:val="0"/>
        <w:spacing w:after="120" w:line="240" w:lineRule="auto"/>
        <w:contextualSpacing/>
        <w:rPr>
          <w:rFonts w:cs="Garamond"/>
        </w:rPr>
      </w:pPr>
    </w:p>
    <w:p w14:paraId="7EBFDE97" w14:textId="21CB397F" w:rsidR="006A4329" w:rsidRDefault="006A4329" w:rsidP="0098570D">
      <w:pPr>
        <w:autoSpaceDE w:val="0"/>
        <w:autoSpaceDN w:val="0"/>
        <w:adjustRightInd w:val="0"/>
        <w:spacing w:after="120" w:line="240" w:lineRule="auto"/>
        <w:contextualSpacing/>
        <w:rPr>
          <w:rFonts w:cs="Garamond"/>
        </w:rPr>
      </w:pPr>
    </w:p>
    <w:p w14:paraId="0C6993AF" w14:textId="49534C2F" w:rsidR="006A4329" w:rsidRDefault="006A4329" w:rsidP="0098570D">
      <w:pPr>
        <w:autoSpaceDE w:val="0"/>
        <w:autoSpaceDN w:val="0"/>
        <w:adjustRightInd w:val="0"/>
        <w:spacing w:after="120" w:line="240" w:lineRule="auto"/>
        <w:contextualSpacing/>
        <w:rPr>
          <w:rFonts w:cs="Garamond"/>
        </w:rPr>
      </w:pPr>
    </w:p>
    <w:p w14:paraId="1B9E75FA" w14:textId="2920B590" w:rsidR="006A4329" w:rsidRDefault="006A4329" w:rsidP="0098570D">
      <w:pPr>
        <w:autoSpaceDE w:val="0"/>
        <w:autoSpaceDN w:val="0"/>
        <w:adjustRightInd w:val="0"/>
        <w:spacing w:after="120" w:line="240" w:lineRule="auto"/>
        <w:contextualSpacing/>
        <w:rPr>
          <w:rFonts w:cs="Garamond"/>
        </w:rPr>
      </w:pPr>
    </w:p>
    <w:p w14:paraId="66E22290" w14:textId="77777777" w:rsidR="006A4329" w:rsidRDefault="006A4329" w:rsidP="0098570D">
      <w:pPr>
        <w:autoSpaceDE w:val="0"/>
        <w:autoSpaceDN w:val="0"/>
        <w:adjustRightInd w:val="0"/>
        <w:spacing w:after="120" w:line="240" w:lineRule="auto"/>
        <w:contextualSpacing/>
        <w:rPr>
          <w:rFonts w:cs="Garamond"/>
        </w:rPr>
      </w:pPr>
    </w:p>
    <w:p w14:paraId="0C185C1A" w14:textId="77777777" w:rsidR="00CB3270" w:rsidRDefault="00CB3270" w:rsidP="0098570D">
      <w:pPr>
        <w:autoSpaceDE w:val="0"/>
        <w:autoSpaceDN w:val="0"/>
        <w:adjustRightInd w:val="0"/>
        <w:spacing w:after="120" w:line="240" w:lineRule="auto"/>
        <w:contextualSpacing/>
        <w:rPr>
          <w:rFonts w:cs="Garamond"/>
        </w:rPr>
      </w:pPr>
    </w:p>
    <w:p w14:paraId="49F2C5BF" w14:textId="77777777" w:rsidR="00C800C5" w:rsidRPr="006474A6" w:rsidRDefault="00C800C5" w:rsidP="006474A6">
      <w:pPr>
        <w:autoSpaceDE w:val="0"/>
        <w:autoSpaceDN w:val="0"/>
        <w:adjustRightInd w:val="0"/>
        <w:spacing w:after="120" w:line="240" w:lineRule="auto"/>
        <w:rPr>
          <w:rFonts w:cs="Garamond"/>
          <w:bCs/>
          <w:iCs/>
        </w:rPr>
      </w:pPr>
    </w:p>
    <w:sectPr w:rsidR="00C800C5" w:rsidRPr="006474A6" w:rsidSect="006304DE">
      <w:footerReference w:type="default" r:id="rId3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91F4" w14:textId="77777777" w:rsidR="007F744F" w:rsidRDefault="007F744F" w:rsidP="00271F44">
      <w:pPr>
        <w:spacing w:after="0" w:line="240" w:lineRule="auto"/>
      </w:pPr>
      <w:r>
        <w:separator/>
      </w:r>
    </w:p>
  </w:endnote>
  <w:endnote w:type="continuationSeparator" w:id="0">
    <w:p w14:paraId="79897526" w14:textId="77777777" w:rsidR="007F744F" w:rsidRDefault="007F744F" w:rsidP="0027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99008"/>
      <w:docPartObj>
        <w:docPartGallery w:val="Page Numbers (Bottom of Page)"/>
        <w:docPartUnique/>
      </w:docPartObj>
    </w:sdtPr>
    <w:sdtEndPr/>
    <w:sdtContent>
      <w:p w14:paraId="605B90DB" w14:textId="77777777" w:rsidR="009D6B5B" w:rsidRDefault="009D6B5B">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711F9B06" wp14:editId="648B28F1">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E97D1" w14:textId="77777777" w:rsidR="009D6B5B" w:rsidRDefault="009D6B5B">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19704E">
                                <w:rPr>
                                  <w:noProof/>
                                  <w:sz w:val="28"/>
                                  <w:szCs w:val="28"/>
                                </w:rPr>
                                <w:t>24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F9B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" filled="f" fillcolor="#5c83b4" stroked="f" strokecolor="#737373">
                  <v:textbox>
                    <w:txbxContent>
                      <w:p w14:paraId="49AE97D1" w14:textId="77777777" w:rsidR="009D6B5B" w:rsidRDefault="009D6B5B">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19704E">
                          <w:rPr>
                            <w:noProof/>
                            <w:sz w:val="28"/>
                            <w:szCs w:val="28"/>
                          </w:rPr>
                          <w:t>24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0E37" w14:textId="77777777" w:rsidR="007F744F" w:rsidRDefault="007F744F" w:rsidP="00271F44">
      <w:pPr>
        <w:spacing w:after="0" w:line="240" w:lineRule="auto"/>
      </w:pPr>
      <w:r>
        <w:separator/>
      </w:r>
    </w:p>
  </w:footnote>
  <w:footnote w:type="continuationSeparator" w:id="0">
    <w:p w14:paraId="29800DC1" w14:textId="77777777" w:rsidR="007F744F" w:rsidRDefault="007F744F" w:rsidP="0027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728"/>
    <w:multiLevelType w:val="hybridMultilevel"/>
    <w:tmpl w:val="9B2C8B0C"/>
    <w:lvl w:ilvl="0" w:tplc="2F88BF4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1C03024"/>
    <w:multiLevelType w:val="hybridMultilevel"/>
    <w:tmpl w:val="D5D270D6"/>
    <w:lvl w:ilvl="0" w:tplc="9BAC7E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DE1C14"/>
    <w:multiLevelType w:val="multilevel"/>
    <w:tmpl w:val="A84022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500F5"/>
    <w:multiLevelType w:val="hybridMultilevel"/>
    <w:tmpl w:val="116CA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C824FD"/>
    <w:multiLevelType w:val="hybridMultilevel"/>
    <w:tmpl w:val="F8461738"/>
    <w:lvl w:ilvl="0" w:tplc="EAC89CC6">
      <w:start w:val="1"/>
      <w:numFmt w:val="bullet"/>
      <w:lvlText w:val="-"/>
      <w:lvlJc w:val="left"/>
      <w:pPr>
        <w:ind w:left="720" w:hanging="360"/>
      </w:pPr>
      <w:rPr>
        <w:rFonts w:ascii="Calibri" w:eastAsiaTheme="minorHAnsi" w:hAnsi="Calibri"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EC077E"/>
    <w:multiLevelType w:val="hybridMultilevel"/>
    <w:tmpl w:val="8EBC49FE"/>
    <w:lvl w:ilvl="0" w:tplc="F9DAAC82">
      <w:start w:val="1"/>
      <w:numFmt w:val="bullet"/>
      <w:lvlText w:val="-"/>
      <w:lvlJc w:val="left"/>
      <w:pPr>
        <w:ind w:left="720" w:hanging="360"/>
      </w:pPr>
      <w:rPr>
        <w:rFonts w:ascii="Calibri" w:eastAsiaTheme="minorHAnsi" w:hAnsi="Calibri"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A6608A"/>
    <w:multiLevelType w:val="hybridMultilevel"/>
    <w:tmpl w:val="87C4F2F2"/>
    <w:lvl w:ilvl="0" w:tplc="E396AEC6">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9"/>
    <w:rsid w:val="00005848"/>
    <w:rsid w:val="00011EF2"/>
    <w:rsid w:val="00017797"/>
    <w:rsid w:val="00045688"/>
    <w:rsid w:val="001160BD"/>
    <w:rsid w:val="001247D5"/>
    <w:rsid w:val="0015192D"/>
    <w:rsid w:val="0019704E"/>
    <w:rsid w:val="001A3B6C"/>
    <w:rsid w:val="001C6EDD"/>
    <w:rsid w:val="001D2486"/>
    <w:rsid w:val="001D5850"/>
    <w:rsid w:val="00215D03"/>
    <w:rsid w:val="00227124"/>
    <w:rsid w:val="00271F44"/>
    <w:rsid w:val="002B0041"/>
    <w:rsid w:val="003063C9"/>
    <w:rsid w:val="00357269"/>
    <w:rsid w:val="00367ABC"/>
    <w:rsid w:val="00375D84"/>
    <w:rsid w:val="003C0C1F"/>
    <w:rsid w:val="003C7AE9"/>
    <w:rsid w:val="00432EDD"/>
    <w:rsid w:val="00452CE0"/>
    <w:rsid w:val="0049773E"/>
    <w:rsid w:val="004C7ED0"/>
    <w:rsid w:val="004E7EFC"/>
    <w:rsid w:val="004F5741"/>
    <w:rsid w:val="00553285"/>
    <w:rsid w:val="00573EF1"/>
    <w:rsid w:val="00575732"/>
    <w:rsid w:val="005E4269"/>
    <w:rsid w:val="006304DE"/>
    <w:rsid w:val="006474A6"/>
    <w:rsid w:val="006A4329"/>
    <w:rsid w:val="0070375F"/>
    <w:rsid w:val="007156D4"/>
    <w:rsid w:val="00720E36"/>
    <w:rsid w:val="007528BF"/>
    <w:rsid w:val="00760E60"/>
    <w:rsid w:val="007F744F"/>
    <w:rsid w:val="00831536"/>
    <w:rsid w:val="00883E59"/>
    <w:rsid w:val="008A5D10"/>
    <w:rsid w:val="009402EB"/>
    <w:rsid w:val="0098570D"/>
    <w:rsid w:val="009937FA"/>
    <w:rsid w:val="009962CE"/>
    <w:rsid w:val="009D6B5B"/>
    <w:rsid w:val="00A01A94"/>
    <w:rsid w:val="00A600DA"/>
    <w:rsid w:val="00A81748"/>
    <w:rsid w:val="00A84B89"/>
    <w:rsid w:val="00A92FC6"/>
    <w:rsid w:val="00AA7205"/>
    <w:rsid w:val="00AC15E0"/>
    <w:rsid w:val="00AC3340"/>
    <w:rsid w:val="00B16FE7"/>
    <w:rsid w:val="00BD1FAD"/>
    <w:rsid w:val="00BF710A"/>
    <w:rsid w:val="00C22CD4"/>
    <w:rsid w:val="00C641E4"/>
    <w:rsid w:val="00C800C5"/>
    <w:rsid w:val="00C912D6"/>
    <w:rsid w:val="00CB3270"/>
    <w:rsid w:val="00CD7B11"/>
    <w:rsid w:val="00D66EDF"/>
    <w:rsid w:val="00DC57E6"/>
    <w:rsid w:val="00DF6454"/>
    <w:rsid w:val="00E00068"/>
    <w:rsid w:val="00E234CE"/>
    <w:rsid w:val="00EA33BB"/>
    <w:rsid w:val="00EA7EEE"/>
    <w:rsid w:val="00EB6C58"/>
    <w:rsid w:val="00EF4303"/>
    <w:rsid w:val="00F223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CDC7"/>
  <w15:docId w15:val="{E6D9031D-943D-3141-A4D9-897507E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4269"/>
    <w:rPr>
      <w:color w:val="0000FF" w:themeColor="hyperlink"/>
      <w:u w:val="single"/>
    </w:rPr>
  </w:style>
  <w:style w:type="paragraph" w:styleId="Odstavecseseznamem">
    <w:name w:val="List Paragraph"/>
    <w:basedOn w:val="Normln"/>
    <w:uiPriority w:val="34"/>
    <w:qFormat/>
    <w:rsid w:val="00EA33BB"/>
    <w:pPr>
      <w:ind w:left="720"/>
      <w:contextualSpacing/>
    </w:pPr>
  </w:style>
  <w:style w:type="paragraph" w:styleId="Textbubliny">
    <w:name w:val="Balloon Text"/>
    <w:basedOn w:val="Normln"/>
    <w:link w:val="TextbublinyChar"/>
    <w:uiPriority w:val="99"/>
    <w:semiHidden/>
    <w:unhideWhenUsed/>
    <w:rsid w:val="00CB32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3270"/>
    <w:rPr>
      <w:rFonts w:ascii="Tahoma" w:hAnsi="Tahoma" w:cs="Tahoma"/>
      <w:sz w:val="16"/>
      <w:szCs w:val="16"/>
    </w:rPr>
  </w:style>
  <w:style w:type="paragraph" w:styleId="Zhlav">
    <w:name w:val="header"/>
    <w:basedOn w:val="Normln"/>
    <w:link w:val="ZhlavChar"/>
    <w:uiPriority w:val="99"/>
    <w:unhideWhenUsed/>
    <w:rsid w:val="00271F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1F44"/>
  </w:style>
  <w:style w:type="paragraph" w:styleId="Zpat">
    <w:name w:val="footer"/>
    <w:basedOn w:val="Normln"/>
    <w:link w:val="ZpatChar"/>
    <w:uiPriority w:val="99"/>
    <w:unhideWhenUsed/>
    <w:rsid w:val="00271F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71F44"/>
  </w:style>
  <w:style w:type="paragraph" w:customStyle="1" w:styleId="l5">
    <w:name w:val="l5"/>
    <w:basedOn w:val="Normln"/>
    <w:rsid w:val="000456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45688"/>
    <w:rPr>
      <w:i/>
      <w:iCs/>
    </w:rPr>
  </w:style>
  <w:style w:type="character" w:customStyle="1" w:styleId="apple-converted-space">
    <w:name w:val="apple-converted-space"/>
    <w:basedOn w:val="Standardnpsmoodstavce"/>
    <w:rsid w:val="00045688"/>
  </w:style>
  <w:style w:type="paragraph" w:customStyle="1" w:styleId="l6">
    <w:name w:val="l6"/>
    <w:basedOn w:val="Normln"/>
    <w:rsid w:val="000456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4568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0911">
      <w:bodyDiv w:val="1"/>
      <w:marLeft w:val="0"/>
      <w:marRight w:val="0"/>
      <w:marTop w:val="0"/>
      <w:marBottom w:val="0"/>
      <w:divBdr>
        <w:top w:val="none" w:sz="0" w:space="0" w:color="auto"/>
        <w:left w:val="none" w:sz="0" w:space="0" w:color="auto"/>
        <w:bottom w:val="none" w:sz="0" w:space="0" w:color="auto"/>
        <w:right w:val="none" w:sz="0" w:space="0" w:color="auto"/>
      </w:divBdr>
      <w:divsChild>
        <w:div w:id="1553496681">
          <w:marLeft w:val="600"/>
          <w:marRight w:val="0"/>
          <w:marTop w:val="80"/>
          <w:marBottom w:val="0"/>
          <w:divBdr>
            <w:top w:val="none" w:sz="0" w:space="0" w:color="auto"/>
            <w:left w:val="none" w:sz="0" w:space="0" w:color="auto"/>
            <w:bottom w:val="none" w:sz="0" w:space="0" w:color="auto"/>
            <w:right w:val="none" w:sz="0" w:space="0" w:color="auto"/>
          </w:divBdr>
          <w:divsChild>
            <w:div w:id="381827148">
              <w:marLeft w:val="900"/>
              <w:marRight w:val="0"/>
              <w:marTop w:val="0"/>
              <w:marBottom w:val="0"/>
              <w:divBdr>
                <w:top w:val="none" w:sz="0" w:space="0" w:color="auto"/>
                <w:left w:val="none" w:sz="0" w:space="0" w:color="auto"/>
                <w:bottom w:val="none" w:sz="0" w:space="0" w:color="auto"/>
                <w:right w:val="none" w:sz="0" w:space="0" w:color="auto"/>
              </w:divBdr>
            </w:div>
            <w:div w:id="1182016093">
              <w:marLeft w:val="900"/>
              <w:marRight w:val="0"/>
              <w:marTop w:val="0"/>
              <w:marBottom w:val="0"/>
              <w:divBdr>
                <w:top w:val="none" w:sz="0" w:space="0" w:color="auto"/>
                <w:left w:val="none" w:sz="0" w:space="0" w:color="auto"/>
                <w:bottom w:val="none" w:sz="0" w:space="0" w:color="auto"/>
                <w:right w:val="none" w:sz="0" w:space="0" w:color="auto"/>
              </w:divBdr>
            </w:div>
          </w:divsChild>
        </w:div>
        <w:div w:id="1158964308">
          <w:marLeft w:val="600"/>
          <w:marRight w:val="0"/>
          <w:marTop w:val="80"/>
          <w:marBottom w:val="0"/>
          <w:divBdr>
            <w:top w:val="none" w:sz="0" w:space="0" w:color="auto"/>
            <w:left w:val="none" w:sz="0" w:space="0" w:color="auto"/>
            <w:bottom w:val="none" w:sz="0" w:space="0" w:color="auto"/>
            <w:right w:val="none" w:sz="0" w:space="0" w:color="auto"/>
          </w:divBdr>
        </w:div>
      </w:divsChild>
    </w:div>
    <w:div w:id="99640944">
      <w:bodyDiv w:val="1"/>
      <w:marLeft w:val="0"/>
      <w:marRight w:val="0"/>
      <w:marTop w:val="0"/>
      <w:marBottom w:val="0"/>
      <w:divBdr>
        <w:top w:val="none" w:sz="0" w:space="0" w:color="auto"/>
        <w:left w:val="none" w:sz="0" w:space="0" w:color="auto"/>
        <w:bottom w:val="none" w:sz="0" w:space="0" w:color="auto"/>
        <w:right w:val="none" w:sz="0" w:space="0" w:color="auto"/>
      </w:divBdr>
      <w:divsChild>
        <w:div w:id="522519395">
          <w:marLeft w:val="0"/>
          <w:marRight w:val="0"/>
          <w:marTop w:val="0"/>
          <w:marBottom w:val="0"/>
          <w:divBdr>
            <w:top w:val="none" w:sz="0" w:space="0" w:color="auto"/>
            <w:left w:val="none" w:sz="0" w:space="0" w:color="auto"/>
            <w:bottom w:val="none" w:sz="0" w:space="0" w:color="auto"/>
            <w:right w:val="none" w:sz="0" w:space="0" w:color="auto"/>
          </w:divBdr>
          <w:divsChild>
            <w:div w:id="1541822808">
              <w:marLeft w:val="0"/>
              <w:marRight w:val="0"/>
              <w:marTop w:val="0"/>
              <w:marBottom w:val="0"/>
              <w:divBdr>
                <w:top w:val="none" w:sz="0" w:space="0" w:color="auto"/>
                <w:left w:val="none" w:sz="0" w:space="0" w:color="auto"/>
                <w:bottom w:val="none" w:sz="0" w:space="0" w:color="auto"/>
                <w:right w:val="none" w:sz="0" w:space="0" w:color="auto"/>
              </w:divBdr>
              <w:divsChild>
                <w:div w:id="1162165425">
                  <w:marLeft w:val="0"/>
                  <w:marRight w:val="0"/>
                  <w:marTop w:val="0"/>
                  <w:marBottom w:val="0"/>
                  <w:divBdr>
                    <w:top w:val="none" w:sz="0" w:space="0" w:color="auto"/>
                    <w:left w:val="none" w:sz="0" w:space="0" w:color="auto"/>
                    <w:bottom w:val="none" w:sz="0" w:space="0" w:color="auto"/>
                    <w:right w:val="none" w:sz="0" w:space="0" w:color="auto"/>
                  </w:divBdr>
                  <w:divsChild>
                    <w:div w:id="11596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2100">
      <w:bodyDiv w:val="1"/>
      <w:marLeft w:val="0"/>
      <w:marRight w:val="0"/>
      <w:marTop w:val="0"/>
      <w:marBottom w:val="0"/>
      <w:divBdr>
        <w:top w:val="none" w:sz="0" w:space="0" w:color="auto"/>
        <w:left w:val="none" w:sz="0" w:space="0" w:color="auto"/>
        <w:bottom w:val="none" w:sz="0" w:space="0" w:color="auto"/>
        <w:right w:val="none" w:sz="0" w:space="0" w:color="auto"/>
      </w:divBdr>
    </w:div>
    <w:div w:id="159857563">
      <w:bodyDiv w:val="1"/>
      <w:marLeft w:val="0"/>
      <w:marRight w:val="0"/>
      <w:marTop w:val="0"/>
      <w:marBottom w:val="0"/>
      <w:divBdr>
        <w:top w:val="none" w:sz="0" w:space="0" w:color="auto"/>
        <w:left w:val="none" w:sz="0" w:space="0" w:color="auto"/>
        <w:bottom w:val="none" w:sz="0" w:space="0" w:color="auto"/>
        <w:right w:val="none" w:sz="0" w:space="0" w:color="auto"/>
      </w:divBdr>
      <w:divsChild>
        <w:div w:id="1046904491">
          <w:marLeft w:val="0"/>
          <w:marRight w:val="0"/>
          <w:marTop w:val="0"/>
          <w:marBottom w:val="0"/>
          <w:divBdr>
            <w:top w:val="none" w:sz="0" w:space="0" w:color="auto"/>
            <w:left w:val="none" w:sz="0" w:space="0" w:color="auto"/>
            <w:bottom w:val="none" w:sz="0" w:space="0" w:color="auto"/>
            <w:right w:val="none" w:sz="0" w:space="0" w:color="auto"/>
          </w:divBdr>
          <w:divsChild>
            <w:div w:id="802504283">
              <w:marLeft w:val="0"/>
              <w:marRight w:val="0"/>
              <w:marTop w:val="0"/>
              <w:marBottom w:val="0"/>
              <w:divBdr>
                <w:top w:val="none" w:sz="0" w:space="0" w:color="auto"/>
                <w:left w:val="none" w:sz="0" w:space="0" w:color="auto"/>
                <w:bottom w:val="none" w:sz="0" w:space="0" w:color="auto"/>
                <w:right w:val="none" w:sz="0" w:space="0" w:color="auto"/>
              </w:divBdr>
              <w:divsChild>
                <w:div w:id="3259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806">
      <w:bodyDiv w:val="1"/>
      <w:marLeft w:val="0"/>
      <w:marRight w:val="0"/>
      <w:marTop w:val="0"/>
      <w:marBottom w:val="0"/>
      <w:divBdr>
        <w:top w:val="none" w:sz="0" w:space="0" w:color="auto"/>
        <w:left w:val="none" w:sz="0" w:space="0" w:color="auto"/>
        <w:bottom w:val="none" w:sz="0" w:space="0" w:color="auto"/>
        <w:right w:val="none" w:sz="0" w:space="0" w:color="auto"/>
      </w:divBdr>
      <w:divsChild>
        <w:div w:id="96754615">
          <w:marLeft w:val="0"/>
          <w:marRight w:val="0"/>
          <w:marTop w:val="0"/>
          <w:marBottom w:val="0"/>
          <w:divBdr>
            <w:top w:val="none" w:sz="0" w:space="0" w:color="auto"/>
            <w:left w:val="none" w:sz="0" w:space="0" w:color="auto"/>
            <w:bottom w:val="none" w:sz="0" w:space="0" w:color="auto"/>
            <w:right w:val="none" w:sz="0" w:space="0" w:color="auto"/>
          </w:divBdr>
          <w:divsChild>
            <w:div w:id="828792739">
              <w:marLeft w:val="0"/>
              <w:marRight w:val="0"/>
              <w:marTop w:val="0"/>
              <w:marBottom w:val="0"/>
              <w:divBdr>
                <w:top w:val="none" w:sz="0" w:space="0" w:color="auto"/>
                <w:left w:val="none" w:sz="0" w:space="0" w:color="auto"/>
                <w:bottom w:val="none" w:sz="0" w:space="0" w:color="auto"/>
                <w:right w:val="none" w:sz="0" w:space="0" w:color="auto"/>
              </w:divBdr>
              <w:divsChild>
                <w:div w:id="9085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0739">
      <w:bodyDiv w:val="1"/>
      <w:marLeft w:val="0"/>
      <w:marRight w:val="0"/>
      <w:marTop w:val="0"/>
      <w:marBottom w:val="0"/>
      <w:divBdr>
        <w:top w:val="none" w:sz="0" w:space="0" w:color="auto"/>
        <w:left w:val="none" w:sz="0" w:space="0" w:color="auto"/>
        <w:bottom w:val="none" w:sz="0" w:space="0" w:color="auto"/>
        <w:right w:val="none" w:sz="0" w:space="0" w:color="auto"/>
      </w:divBdr>
    </w:div>
    <w:div w:id="319113364">
      <w:bodyDiv w:val="1"/>
      <w:marLeft w:val="0"/>
      <w:marRight w:val="0"/>
      <w:marTop w:val="0"/>
      <w:marBottom w:val="0"/>
      <w:divBdr>
        <w:top w:val="none" w:sz="0" w:space="0" w:color="auto"/>
        <w:left w:val="none" w:sz="0" w:space="0" w:color="auto"/>
        <w:bottom w:val="none" w:sz="0" w:space="0" w:color="auto"/>
        <w:right w:val="none" w:sz="0" w:space="0" w:color="auto"/>
      </w:divBdr>
    </w:div>
    <w:div w:id="329328861">
      <w:bodyDiv w:val="1"/>
      <w:marLeft w:val="0"/>
      <w:marRight w:val="0"/>
      <w:marTop w:val="0"/>
      <w:marBottom w:val="0"/>
      <w:divBdr>
        <w:top w:val="none" w:sz="0" w:space="0" w:color="auto"/>
        <w:left w:val="none" w:sz="0" w:space="0" w:color="auto"/>
        <w:bottom w:val="none" w:sz="0" w:space="0" w:color="auto"/>
        <w:right w:val="none" w:sz="0" w:space="0" w:color="auto"/>
      </w:divBdr>
      <w:divsChild>
        <w:div w:id="431783393">
          <w:marLeft w:val="0"/>
          <w:marRight w:val="0"/>
          <w:marTop w:val="0"/>
          <w:marBottom w:val="200"/>
          <w:divBdr>
            <w:top w:val="none" w:sz="0" w:space="0" w:color="auto"/>
            <w:left w:val="none" w:sz="0" w:space="0" w:color="auto"/>
            <w:bottom w:val="none" w:sz="0" w:space="0" w:color="auto"/>
            <w:right w:val="none" w:sz="0" w:space="0" w:color="auto"/>
          </w:divBdr>
        </w:div>
        <w:div w:id="1019888735">
          <w:marLeft w:val="0"/>
          <w:marRight w:val="0"/>
          <w:marTop w:val="400"/>
          <w:marBottom w:val="0"/>
          <w:divBdr>
            <w:top w:val="none" w:sz="0" w:space="0" w:color="auto"/>
            <w:left w:val="none" w:sz="0" w:space="0" w:color="auto"/>
            <w:bottom w:val="none" w:sz="0" w:space="0" w:color="auto"/>
            <w:right w:val="none" w:sz="0" w:space="0" w:color="auto"/>
          </w:divBdr>
        </w:div>
        <w:div w:id="391315573">
          <w:marLeft w:val="0"/>
          <w:marRight w:val="0"/>
          <w:marTop w:val="400"/>
          <w:marBottom w:val="0"/>
          <w:divBdr>
            <w:top w:val="none" w:sz="0" w:space="0" w:color="auto"/>
            <w:left w:val="none" w:sz="0" w:space="0" w:color="auto"/>
            <w:bottom w:val="none" w:sz="0" w:space="0" w:color="auto"/>
            <w:right w:val="none" w:sz="0" w:space="0" w:color="auto"/>
          </w:divBdr>
        </w:div>
      </w:divsChild>
    </w:div>
    <w:div w:id="345834758">
      <w:bodyDiv w:val="1"/>
      <w:marLeft w:val="0"/>
      <w:marRight w:val="0"/>
      <w:marTop w:val="0"/>
      <w:marBottom w:val="0"/>
      <w:divBdr>
        <w:top w:val="none" w:sz="0" w:space="0" w:color="auto"/>
        <w:left w:val="none" w:sz="0" w:space="0" w:color="auto"/>
        <w:bottom w:val="none" w:sz="0" w:space="0" w:color="auto"/>
        <w:right w:val="none" w:sz="0" w:space="0" w:color="auto"/>
      </w:divBdr>
      <w:divsChild>
        <w:div w:id="175462198">
          <w:marLeft w:val="0"/>
          <w:marRight w:val="0"/>
          <w:marTop w:val="400"/>
          <w:marBottom w:val="0"/>
          <w:divBdr>
            <w:top w:val="none" w:sz="0" w:space="0" w:color="auto"/>
            <w:left w:val="none" w:sz="0" w:space="0" w:color="auto"/>
            <w:bottom w:val="none" w:sz="0" w:space="0" w:color="auto"/>
            <w:right w:val="none" w:sz="0" w:space="0" w:color="auto"/>
          </w:divBdr>
        </w:div>
        <w:div w:id="1393843691">
          <w:marLeft w:val="0"/>
          <w:marRight w:val="0"/>
          <w:marTop w:val="400"/>
          <w:marBottom w:val="0"/>
          <w:divBdr>
            <w:top w:val="none" w:sz="0" w:space="0" w:color="auto"/>
            <w:left w:val="none" w:sz="0" w:space="0" w:color="auto"/>
            <w:bottom w:val="none" w:sz="0" w:space="0" w:color="auto"/>
            <w:right w:val="none" w:sz="0" w:space="0" w:color="auto"/>
          </w:divBdr>
        </w:div>
      </w:divsChild>
    </w:div>
    <w:div w:id="452020295">
      <w:bodyDiv w:val="1"/>
      <w:marLeft w:val="0"/>
      <w:marRight w:val="0"/>
      <w:marTop w:val="0"/>
      <w:marBottom w:val="0"/>
      <w:divBdr>
        <w:top w:val="none" w:sz="0" w:space="0" w:color="auto"/>
        <w:left w:val="none" w:sz="0" w:space="0" w:color="auto"/>
        <w:bottom w:val="none" w:sz="0" w:space="0" w:color="auto"/>
        <w:right w:val="none" w:sz="0" w:space="0" w:color="auto"/>
      </w:divBdr>
      <w:divsChild>
        <w:div w:id="12272208">
          <w:marLeft w:val="0"/>
          <w:marRight w:val="0"/>
          <w:marTop w:val="400"/>
          <w:marBottom w:val="0"/>
          <w:divBdr>
            <w:top w:val="none" w:sz="0" w:space="0" w:color="auto"/>
            <w:left w:val="none" w:sz="0" w:space="0" w:color="auto"/>
            <w:bottom w:val="none" w:sz="0" w:space="0" w:color="auto"/>
            <w:right w:val="none" w:sz="0" w:space="0" w:color="auto"/>
          </w:divBdr>
        </w:div>
      </w:divsChild>
    </w:div>
    <w:div w:id="709185060">
      <w:bodyDiv w:val="1"/>
      <w:marLeft w:val="0"/>
      <w:marRight w:val="0"/>
      <w:marTop w:val="0"/>
      <w:marBottom w:val="0"/>
      <w:divBdr>
        <w:top w:val="none" w:sz="0" w:space="0" w:color="auto"/>
        <w:left w:val="none" w:sz="0" w:space="0" w:color="auto"/>
        <w:bottom w:val="none" w:sz="0" w:space="0" w:color="auto"/>
        <w:right w:val="none" w:sz="0" w:space="0" w:color="auto"/>
      </w:divBdr>
    </w:div>
    <w:div w:id="728959940">
      <w:bodyDiv w:val="1"/>
      <w:marLeft w:val="0"/>
      <w:marRight w:val="0"/>
      <w:marTop w:val="0"/>
      <w:marBottom w:val="0"/>
      <w:divBdr>
        <w:top w:val="none" w:sz="0" w:space="0" w:color="auto"/>
        <w:left w:val="none" w:sz="0" w:space="0" w:color="auto"/>
        <w:bottom w:val="none" w:sz="0" w:space="0" w:color="auto"/>
        <w:right w:val="none" w:sz="0" w:space="0" w:color="auto"/>
      </w:divBdr>
    </w:div>
    <w:div w:id="857963643">
      <w:bodyDiv w:val="1"/>
      <w:marLeft w:val="0"/>
      <w:marRight w:val="0"/>
      <w:marTop w:val="0"/>
      <w:marBottom w:val="0"/>
      <w:divBdr>
        <w:top w:val="none" w:sz="0" w:space="0" w:color="auto"/>
        <w:left w:val="none" w:sz="0" w:space="0" w:color="auto"/>
        <w:bottom w:val="none" w:sz="0" w:space="0" w:color="auto"/>
        <w:right w:val="none" w:sz="0" w:space="0" w:color="auto"/>
      </w:divBdr>
      <w:divsChild>
        <w:div w:id="593249348">
          <w:marLeft w:val="0"/>
          <w:marRight w:val="0"/>
          <w:marTop w:val="400"/>
          <w:marBottom w:val="0"/>
          <w:divBdr>
            <w:top w:val="none" w:sz="0" w:space="0" w:color="auto"/>
            <w:left w:val="none" w:sz="0" w:space="0" w:color="auto"/>
            <w:bottom w:val="none" w:sz="0" w:space="0" w:color="auto"/>
            <w:right w:val="none" w:sz="0" w:space="0" w:color="auto"/>
          </w:divBdr>
        </w:div>
        <w:div w:id="89545349">
          <w:marLeft w:val="0"/>
          <w:marRight w:val="0"/>
          <w:marTop w:val="400"/>
          <w:marBottom w:val="0"/>
          <w:divBdr>
            <w:top w:val="none" w:sz="0" w:space="0" w:color="auto"/>
            <w:left w:val="none" w:sz="0" w:space="0" w:color="auto"/>
            <w:bottom w:val="none" w:sz="0" w:space="0" w:color="auto"/>
            <w:right w:val="none" w:sz="0" w:space="0" w:color="auto"/>
          </w:divBdr>
        </w:div>
      </w:divsChild>
    </w:div>
    <w:div w:id="1133214521">
      <w:bodyDiv w:val="1"/>
      <w:marLeft w:val="0"/>
      <w:marRight w:val="0"/>
      <w:marTop w:val="0"/>
      <w:marBottom w:val="0"/>
      <w:divBdr>
        <w:top w:val="none" w:sz="0" w:space="0" w:color="auto"/>
        <w:left w:val="none" w:sz="0" w:space="0" w:color="auto"/>
        <w:bottom w:val="none" w:sz="0" w:space="0" w:color="auto"/>
        <w:right w:val="none" w:sz="0" w:space="0" w:color="auto"/>
      </w:divBdr>
    </w:div>
    <w:div w:id="1191065177">
      <w:bodyDiv w:val="1"/>
      <w:marLeft w:val="0"/>
      <w:marRight w:val="0"/>
      <w:marTop w:val="0"/>
      <w:marBottom w:val="0"/>
      <w:divBdr>
        <w:top w:val="none" w:sz="0" w:space="0" w:color="auto"/>
        <w:left w:val="none" w:sz="0" w:space="0" w:color="auto"/>
        <w:bottom w:val="none" w:sz="0" w:space="0" w:color="auto"/>
        <w:right w:val="none" w:sz="0" w:space="0" w:color="auto"/>
      </w:divBdr>
      <w:divsChild>
        <w:div w:id="1535923993">
          <w:marLeft w:val="600"/>
          <w:marRight w:val="0"/>
          <w:marTop w:val="80"/>
          <w:marBottom w:val="0"/>
          <w:divBdr>
            <w:top w:val="none" w:sz="0" w:space="0" w:color="auto"/>
            <w:left w:val="none" w:sz="0" w:space="0" w:color="auto"/>
            <w:bottom w:val="none" w:sz="0" w:space="0" w:color="auto"/>
            <w:right w:val="none" w:sz="0" w:space="0" w:color="auto"/>
          </w:divBdr>
        </w:div>
        <w:div w:id="227620616">
          <w:marLeft w:val="600"/>
          <w:marRight w:val="0"/>
          <w:marTop w:val="80"/>
          <w:marBottom w:val="0"/>
          <w:divBdr>
            <w:top w:val="none" w:sz="0" w:space="0" w:color="auto"/>
            <w:left w:val="none" w:sz="0" w:space="0" w:color="auto"/>
            <w:bottom w:val="none" w:sz="0" w:space="0" w:color="auto"/>
            <w:right w:val="none" w:sz="0" w:space="0" w:color="auto"/>
          </w:divBdr>
        </w:div>
      </w:divsChild>
    </w:div>
    <w:div w:id="1366558165">
      <w:bodyDiv w:val="1"/>
      <w:marLeft w:val="0"/>
      <w:marRight w:val="0"/>
      <w:marTop w:val="0"/>
      <w:marBottom w:val="0"/>
      <w:divBdr>
        <w:top w:val="none" w:sz="0" w:space="0" w:color="auto"/>
        <w:left w:val="none" w:sz="0" w:space="0" w:color="auto"/>
        <w:bottom w:val="none" w:sz="0" w:space="0" w:color="auto"/>
        <w:right w:val="none" w:sz="0" w:space="0" w:color="auto"/>
      </w:divBdr>
      <w:divsChild>
        <w:div w:id="1432504800">
          <w:marLeft w:val="600"/>
          <w:marRight w:val="0"/>
          <w:marTop w:val="80"/>
          <w:marBottom w:val="0"/>
          <w:divBdr>
            <w:top w:val="none" w:sz="0" w:space="0" w:color="auto"/>
            <w:left w:val="none" w:sz="0" w:space="0" w:color="auto"/>
            <w:bottom w:val="none" w:sz="0" w:space="0" w:color="auto"/>
            <w:right w:val="none" w:sz="0" w:space="0" w:color="auto"/>
          </w:divBdr>
          <w:divsChild>
            <w:div w:id="266042183">
              <w:marLeft w:val="900"/>
              <w:marRight w:val="0"/>
              <w:marTop w:val="0"/>
              <w:marBottom w:val="0"/>
              <w:divBdr>
                <w:top w:val="none" w:sz="0" w:space="0" w:color="auto"/>
                <w:left w:val="none" w:sz="0" w:space="0" w:color="auto"/>
                <w:bottom w:val="none" w:sz="0" w:space="0" w:color="auto"/>
                <w:right w:val="none" w:sz="0" w:space="0" w:color="auto"/>
              </w:divBdr>
            </w:div>
            <w:div w:id="1819881630">
              <w:marLeft w:val="900"/>
              <w:marRight w:val="0"/>
              <w:marTop w:val="0"/>
              <w:marBottom w:val="0"/>
              <w:divBdr>
                <w:top w:val="none" w:sz="0" w:space="0" w:color="auto"/>
                <w:left w:val="none" w:sz="0" w:space="0" w:color="auto"/>
                <w:bottom w:val="none" w:sz="0" w:space="0" w:color="auto"/>
                <w:right w:val="none" w:sz="0" w:space="0" w:color="auto"/>
              </w:divBdr>
            </w:div>
            <w:div w:id="664475504">
              <w:marLeft w:val="900"/>
              <w:marRight w:val="0"/>
              <w:marTop w:val="0"/>
              <w:marBottom w:val="0"/>
              <w:divBdr>
                <w:top w:val="none" w:sz="0" w:space="0" w:color="auto"/>
                <w:left w:val="none" w:sz="0" w:space="0" w:color="auto"/>
                <w:bottom w:val="none" w:sz="0" w:space="0" w:color="auto"/>
                <w:right w:val="none" w:sz="0" w:space="0" w:color="auto"/>
              </w:divBdr>
            </w:div>
            <w:div w:id="1095247458">
              <w:marLeft w:val="900"/>
              <w:marRight w:val="0"/>
              <w:marTop w:val="0"/>
              <w:marBottom w:val="0"/>
              <w:divBdr>
                <w:top w:val="none" w:sz="0" w:space="0" w:color="auto"/>
                <w:left w:val="none" w:sz="0" w:space="0" w:color="auto"/>
                <w:bottom w:val="none" w:sz="0" w:space="0" w:color="auto"/>
                <w:right w:val="none" w:sz="0" w:space="0" w:color="auto"/>
              </w:divBdr>
            </w:div>
            <w:div w:id="485896678">
              <w:marLeft w:val="900"/>
              <w:marRight w:val="0"/>
              <w:marTop w:val="0"/>
              <w:marBottom w:val="0"/>
              <w:divBdr>
                <w:top w:val="none" w:sz="0" w:space="0" w:color="auto"/>
                <w:left w:val="none" w:sz="0" w:space="0" w:color="auto"/>
                <w:bottom w:val="none" w:sz="0" w:space="0" w:color="auto"/>
                <w:right w:val="none" w:sz="0" w:space="0" w:color="auto"/>
              </w:divBdr>
            </w:div>
          </w:divsChild>
        </w:div>
        <w:div w:id="1784575507">
          <w:marLeft w:val="600"/>
          <w:marRight w:val="0"/>
          <w:marTop w:val="80"/>
          <w:marBottom w:val="0"/>
          <w:divBdr>
            <w:top w:val="none" w:sz="0" w:space="0" w:color="auto"/>
            <w:left w:val="none" w:sz="0" w:space="0" w:color="auto"/>
            <w:bottom w:val="none" w:sz="0" w:space="0" w:color="auto"/>
            <w:right w:val="none" w:sz="0" w:space="0" w:color="auto"/>
          </w:divBdr>
          <w:divsChild>
            <w:div w:id="1107770631">
              <w:marLeft w:val="900"/>
              <w:marRight w:val="0"/>
              <w:marTop w:val="0"/>
              <w:marBottom w:val="0"/>
              <w:divBdr>
                <w:top w:val="none" w:sz="0" w:space="0" w:color="auto"/>
                <w:left w:val="none" w:sz="0" w:space="0" w:color="auto"/>
                <w:bottom w:val="none" w:sz="0" w:space="0" w:color="auto"/>
                <w:right w:val="none" w:sz="0" w:space="0" w:color="auto"/>
              </w:divBdr>
            </w:div>
            <w:div w:id="12868092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35933182">
      <w:bodyDiv w:val="1"/>
      <w:marLeft w:val="0"/>
      <w:marRight w:val="0"/>
      <w:marTop w:val="0"/>
      <w:marBottom w:val="0"/>
      <w:divBdr>
        <w:top w:val="none" w:sz="0" w:space="0" w:color="auto"/>
        <w:left w:val="none" w:sz="0" w:space="0" w:color="auto"/>
        <w:bottom w:val="none" w:sz="0" w:space="0" w:color="auto"/>
        <w:right w:val="none" w:sz="0" w:space="0" w:color="auto"/>
      </w:divBdr>
      <w:divsChild>
        <w:div w:id="751704197">
          <w:marLeft w:val="0"/>
          <w:marRight w:val="0"/>
          <w:marTop w:val="400"/>
          <w:marBottom w:val="0"/>
          <w:divBdr>
            <w:top w:val="none" w:sz="0" w:space="0" w:color="auto"/>
            <w:left w:val="none" w:sz="0" w:space="0" w:color="auto"/>
            <w:bottom w:val="none" w:sz="0" w:space="0" w:color="auto"/>
            <w:right w:val="none" w:sz="0" w:space="0" w:color="auto"/>
          </w:divBdr>
        </w:div>
        <w:div w:id="1011104503">
          <w:marLeft w:val="0"/>
          <w:marRight w:val="0"/>
          <w:marTop w:val="400"/>
          <w:marBottom w:val="0"/>
          <w:divBdr>
            <w:top w:val="none" w:sz="0" w:space="0" w:color="auto"/>
            <w:left w:val="none" w:sz="0" w:space="0" w:color="auto"/>
            <w:bottom w:val="none" w:sz="0" w:space="0" w:color="auto"/>
            <w:right w:val="none" w:sz="0" w:space="0" w:color="auto"/>
          </w:divBdr>
        </w:div>
        <w:div w:id="531114059">
          <w:marLeft w:val="0"/>
          <w:marRight w:val="0"/>
          <w:marTop w:val="400"/>
          <w:marBottom w:val="0"/>
          <w:divBdr>
            <w:top w:val="none" w:sz="0" w:space="0" w:color="auto"/>
            <w:left w:val="none" w:sz="0" w:space="0" w:color="auto"/>
            <w:bottom w:val="none" w:sz="0" w:space="0" w:color="auto"/>
            <w:right w:val="none" w:sz="0" w:space="0" w:color="auto"/>
          </w:divBdr>
        </w:div>
      </w:divsChild>
    </w:div>
    <w:div w:id="1849515093">
      <w:bodyDiv w:val="1"/>
      <w:marLeft w:val="0"/>
      <w:marRight w:val="0"/>
      <w:marTop w:val="0"/>
      <w:marBottom w:val="0"/>
      <w:divBdr>
        <w:top w:val="none" w:sz="0" w:space="0" w:color="auto"/>
        <w:left w:val="none" w:sz="0" w:space="0" w:color="auto"/>
        <w:bottom w:val="none" w:sz="0" w:space="0" w:color="auto"/>
        <w:right w:val="none" w:sz="0" w:space="0" w:color="auto"/>
      </w:divBdr>
      <w:divsChild>
        <w:div w:id="483857739">
          <w:marLeft w:val="0"/>
          <w:marRight w:val="0"/>
          <w:marTop w:val="0"/>
          <w:marBottom w:val="0"/>
          <w:divBdr>
            <w:top w:val="none" w:sz="0" w:space="0" w:color="auto"/>
            <w:left w:val="none" w:sz="0" w:space="0" w:color="auto"/>
            <w:bottom w:val="none" w:sz="0" w:space="0" w:color="auto"/>
            <w:right w:val="none" w:sz="0" w:space="0" w:color="auto"/>
          </w:divBdr>
          <w:divsChild>
            <w:div w:id="1209993397">
              <w:marLeft w:val="0"/>
              <w:marRight w:val="0"/>
              <w:marTop w:val="0"/>
              <w:marBottom w:val="0"/>
              <w:divBdr>
                <w:top w:val="none" w:sz="0" w:space="0" w:color="auto"/>
                <w:left w:val="none" w:sz="0" w:space="0" w:color="auto"/>
                <w:bottom w:val="none" w:sz="0" w:space="0" w:color="auto"/>
                <w:right w:val="none" w:sz="0" w:space="0" w:color="auto"/>
              </w:divBdr>
              <w:divsChild>
                <w:div w:id="161239501">
                  <w:marLeft w:val="0"/>
                  <w:marRight w:val="0"/>
                  <w:marTop w:val="0"/>
                  <w:marBottom w:val="0"/>
                  <w:divBdr>
                    <w:top w:val="none" w:sz="0" w:space="0" w:color="auto"/>
                    <w:left w:val="none" w:sz="0" w:space="0" w:color="auto"/>
                    <w:bottom w:val="none" w:sz="0" w:space="0" w:color="auto"/>
                    <w:right w:val="none" w:sz="0" w:space="0" w:color="auto"/>
                  </w:divBdr>
                  <w:divsChild>
                    <w:div w:id="17577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5379">
      <w:bodyDiv w:val="1"/>
      <w:marLeft w:val="0"/>
      <w:marRight w:val="0"/>
      <w:marTop w:val="0"/>
      <w:marBottom w:val="0"/>
      <w:divBdr>
        <w:top w:val="none" w:sz="0" w:space="0" w:color="auto"/>
        <w:left w:val="none" w:sz="0" w:space="0" w:color="auto"/>
        <w:bottom w:val="none" w:sz="0" w:space="0" w:color="auto"/>
        <w:right w:val="none" w:sz="0" w:space="0" w:color="auto"/>
      </w:divBdr>
    </w:div>
    <w:div w:id="2003003854">
      <w:bodyDiv w:val="1"/>
      <w:marLeft w:val="0"/>
      <w:marRight w:val="0"/>
      <w:marTop w:val="0"/>
      <w:marBottom w:val="0"/>
      <w:divBdr>
        <w:top w:val="none" w:sz="0" w:space="0" w:color="auto"/>
        <w:left w:val="none" w:sz="0" w:space="0" w:color="auto"/>
        <w:bottom w:val="none" w:sz="0" w:space="0" w:color="auto"/>
        <w:right w:val="none" w:sz="0" w:space="0" w:color="auto"/>
      </w:divBdr>
      <w:divsChild>
        <w:div w:id="885457310">
          <w:marLeft w:val="0"/>
          <w:marRight w:val="0"/>
          <w:marTop w:val="400"/>
          <w:marBottom w:val="0"/>
          <w:divBdr>
            <w:top w:val="none" w:sz="0" w:space="0" w:color="auto"/>
            <w:left w:val="none" w:sz="0" w:space="0" w:color="auto"/>
            <w:bottom w:val="none" w:sz="0" w:space="0" w:color="auto"/>
            <w:right w:val="none" w:sz="0" w:space="0" w:color="auto"/>
          </w:divBdr>
        </w:div>
        <w:div w:id="627400517">
          <w:marLeft w:val="0"/>
          <w:marRight w:val="0"/>
          <w:marTop w:val="400"/>
          <w:marBottom w:val="0"/>
          <w:divBdr>
            <w:top w:val="none" w:sz="0" w:space="0" w:color="auto"/>
            <w:left w:val="none" w:sz="0" w:space="0" w:color="auto"/>
            <w:bottom w:val="none" w:sz="0" w:space="0" w:color="auto"/>
            <w:right w:val="none" w:sz="0" w:space="0" w:color="auto"/>
          </w:divBdr>
        </w:div>
        <w:div w:id="279801853">
          <w:marLeft w:val="0"/>
          <w:marRight w:val="0"/>
          <w:marTop w:val="400"/>
          <w:marBottom w:val="0"/>
          <w:divBdr>
            <w:top w:val="none" w:sz="0" w:space="0" w:color="auto"/>
            <w:left w:val="none" w:sz="0" w:space="0" w:color="auto"/>
            <w:bottom w:val="none" w:sz="0" w:space="0" w:color="auto"/>
            <w:right w:val="none" w:sz="0" w:space="0" w:color="auto"/>
          </w:divBdr>
        </w:div>
      </w:divsChild>
    </w:div>
    <w:div w:id="2033340112">
      <w:bodyDiv w:val="1"/>
      <w:marLeft w:val="0"/>
      <w:marRight w:val="0"/>
      <w:marTop w:val="0"/>
      <w:marBottom w:val="0"/>
      <w:divBdr>
        <w:top w:val="none" w:sz="0" w:space="0" w:color="auto"/>
        <w:left w:val="none" w:sz="0" w:space="0" w:color="auto"/>
        <w:bottom w:val="none" w:sz="0" w:space="0" w:color="auto"/>
        <w:right w:val="none" w:sz="0" w:space="0" w:color="auto"/>
      </w:divBdr>
      <w:divsChild>
        <w:div w:id="665674330">
          <w:marLeft w:val="0"/>
          <w:marRight w:val="0"/>
          <w:marTop w:val="0"/>
          <w:marBottom w:val="200"/>
          <w:divBdr>
            <w:top w:val="none" w:sz="0" w:space="0" w:color="auto"/>
            <w:left w:val="none" w:sz="0" w:space="0" w:color="auto"/>
            <w:bottom w:val="none" w:sz="0" w:space="0" w:color="auto"/>
            <w:right w:val="none" w:sz="0" w:space="0" w:color="auto"/>
          </w:divBdr>
        </w:div>
        <w:div w:id="688682779">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jiriklima/Library/Containers/com.apple.mail/Data/Library/Mail%20Downloads/14A6A673-7208-4AE2-AAF7-ACE9EF5F7D8A/ASPI%253A/586/1992%20Sb.%2523" TargetMode="External"/><Relationship Id="rId18" Type="http://schemas.openxmlformats.org/officeDocument/2006/relationships/hyperlink" Target="aspi://module='ASPI'&amp;link='500/2002%20Sb.%25237'&amp;ucin-k-dni='30.12.9999'" TargetMode="External"/><Relationship Id="rId26" Type="http://schemas.openxmlformats.org/officeDocument/2006/relationships/hyperlink" Target="aspi://module='ASPI'&amp;link='586/1992%20Sb.%252326'&amp;ucin-k-dni='30.12.9999'" TargetMode="External"/><Relationship Id="rId39" Type="http://schemas.openxmlformats.org/officeDocument/2006/relationships/glossaryDocument" Target="glossary/document.xml"/><Relationship Id="rId21" Type="http://schemas.openxmlformats.org/officeDocument/2006/relationships/hyperlink" Target="aspi://module='ASPI'&amp;link='500/2002%20Sb.%252356'&amp;ucin-k-dni='30.12.9999'" TargetMode="External"/><Relationship Id="rId34" Type="http://schemas.openxmlformats.org/officeDocument/2006/relationships/hyperlink" Target="file:////Users/jiriklima/Library/Containers/com.apple.mail/Data/Library/Mail%20Downloads/14A6A673-7208-4AE2-AAF7-ACE9EF5F7D8A/ASPI%253A/586/1992%20Sb.%2523" TargetMode="External"/><Relationship Id="rId7" Type="http://schemas.openxmlformats.org/officeDocument/2006/relationships/endnotes" Target="endnotes.xml"/><Relationship Id="rId12" Type="http://schemas.openxmlformats.org/officeDocument/2006/relationships/hyperlink" Target="aspi://module='ASPI'&amp;link='586/1992%20Sb.%252329'&amp;ucin-k-dni='30.12.9999'" TargetMode="External"/><Relationship Id="rId17" Type="http://schemas.openxmlformats.org/officeDocument/2006/relationships/hyperlink" Target="aspi://module='ASPI'&amp;link='500/2002%20Sb.%25239'&amp;ucin-k-dni='30.12.9999'" TargetMode="External"/><Relationship Id="rId25" Type="http://schemas.openxmlformats.org/officeDocument/2006/relationships/hyperlink" Target="file:////Users/jiriklima/Library/Containers/com.apple.mail/Data/Library/Mail%20Downloads/14A6A673-7208-4AE2-AAF7-ACE9EF5F7D8A/ASPI%253A/586/1992%20Sb.%2523" TargetMode="External"/><Relationship Id="rId33" Type="http://schemas.openxmlformats.org/officeDocument/2006/relationships/hyperlink" Target="file:////Users/jiriklima/Library/Containers/com.apple.mail/Data/Library/Mail%20Downloads/14A6A673-7208-4AE2-AAF7-ACE9EF5F7D8A/ASPI%253A/586/1992%20Sb.%25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Users/jiriklima/Library/Containers/com.apple.mail/Data/Library/Mail%20Downloads/14A6A673-7208-4AE2-AAF7-ACE9EF5F7D8A/ASPI%253A/586/1992%20Sb.%2523" TargetMode="External"/><Relationship Id="rId20" Type="http://schemas.openxmlformats.org/officeDocument/2006/relationships/hyperlink" Target="aspi://module='ASPI'&amp;link='500/2002%20Sb.%25237'&amp;ucin-k-dni='30.12.9999'" TargetMode="External"/><Relationship Id="rId29" Type="http://schemas.openxmlformats.org/officeDocument/2006/relationships/hyperlink" Target="http://www.nssoud.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86/1992%20Sb.%252326'&amp;ucin-k-dni='30.12.9999'" TargetMode="External"/><Relationship Id="rId24" Type="http://schemas.openxmlformats.org/officeDocument/2006/relationships/hyperlink" Target="file:////Users/jiriklima/Library/Containers/com.apple.mail/Data/Library/Mail%20Downloads/14A6A673-7208-4AE2-AAF7-ACE9EF5F7D8A/ASPI%253A/586/1992%20Sb.%2523" TargetMode="External"/><Relationship Id="rId32" Type="http://schemas.openxmlformats.org/officeDocument/2006/relationships/hyperlink" Target="aspi://module='ASPI'&amp;link='235/2004%20Sb.%252313'&amp;ucin-k-dni='30.12.999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Users/jiriklima/Library/Containers/com.apple.mail/Data/Library/Mail%20Downloads/14A6A673-7208-4AE2-AAF7-ACE9EF5F7D8A/ASPI%253A/586/1992%20Sb.%2523" TargetMode="External"/><Relationship Id="rId23" Type="http://schemas.openxmlformats.org/officeDocument/2006/relationships/hyperlink" Target="file:////Users/jiriklima/Library/Containers/com.apple.mail/Data/Library/Mail%20Downloads/14A6A673-7208-4AE2-AAF7-ACE9EF5F7D8A/ASPI%253A/235/2004%20Sb.%2523" TargetMode="External"/><Relationship Id="rId28" Type="http://schemas.openxmlformats.org/officeDocument/2006/relationships/hyperlink" Target="aspi://module='ASPI'&amp;link='586/1992%20Sb.%252326'&amp;ucin-k-dni='30.12.9999'" TargetMode="External"/><Relationship Id="rId36" Type="http://schemas.openxmlformats.org/officeDocument/2006/relationships/hyperlink" Target="file:////Users/jiriklima/Library/Containers/com.apple.mail/Data/Library/Mail%20Downloads/14A6A673-7208-4AE2-AAF7-ACE9EF5F7D8A/ASPI%253A/586/1992%20Sb.%2523" TargetMode="External"/><Relationship Id="rId10" Type="http://schemas.openxmlformats.org/officeDocument/2006/relationships/hyperlink" Target="aspi://module='ASPI'&amp;link='586/1992%20Sb.%252329'&amp;ucin-k-dni='30.12.9999'" TargetMode="External"/><Relationship Id="rId19" Type="http://schemas.openxmlformats.org/officeDocument/2006/relationships/hyperlink" Target="aspi://module='ASPI'&amp;link='500/2002%20Sb.%25239'&amp;ucin-k-dni='30.12.9999'" TargetMode="External"/><Relationship Id="rId31" Type="http://schemas.openxmlformats.org/officeDocument/2006/relationships/hyperlink" Target="file:////Users/jiriklima/Library/Containers/com.apple.mail/Data/Library/Mail%20Downloads/14A6A673-7208-4AE2-AAF7-ACE9EF5F7D8A/ASPI%253A/563/1991%20Sb.%252325" TargetMode="External"/><Relationship Id="rId4" Type="http://schemas.openxmlformats.org/officeDocument/2006/relationships/settings" Target="settings.xml"/><Relationship Id="rId9" Type="http://schemas.openxmlformats.org/officeDocument/2006/relationships/hyperlink" Target="aspi://module='ASPI'&amp;link='586/1992%20Sb.%252326'&amp;ucin-k-dni='30.12.9999'" TargetMode="External"/><Relationship Id="rId14" Type="http://schemas.openxmlformats.org/officeDocument/2006/relationships/hyperlink" Target="file:////Users/jiriklima/Library/Containers/com.apple.mail/Data/Library/Mail%20Downloads/14A6A673-7208-4AE2-AAF7-ACE9EF5F7D8A/ASPI%253A/586/1992%20Sb.%2523" TargetMode="External"/><Relationship Id="rId22" Type="http://schemas.openxmlformats.org/officeDocument/2006/relationships/hyperlink" Target="aspi://module='ASPI'&amp;link='500/2002%20Sb.%252356'&amp;ucin-k-dni='30.12.9999'" TargetMode="External"/><Relationship Id="rId27" Type="http://schemas.openxmlformats.org/officeDocument/2006/relationships/hyperlink" Target="aspi://module='ASPI'&amp;link='586/1992%20Sb.%252326'&amp;ucin-k-dni='30.12.9999'" TargetMode="External"/><Relationship Id="rId30" Type="http://schemas.openxmlformats.org/officeDocument/2006/relationships/hyperlink" Target="aspi://module='ASPI'&amp;link='256/2013%20Sb.%252319'&amp;ucin-k-dni='30.12.9999'" TargetMode="External"/><Relationship Id="rId35" Type="http://schemas.openxmlformats.org/officeDocument/2006/relationships/hyperlink" Target="file:////Users/jiriklima/Library/Containers/com.apple.mail/Data/Library/Mail%20Downloads/14A6A673-7208-4AE2-AAF7-ACE9EF5F7D8A/ASPI%253A/586/1992%20Sb.%2523" TargetMode="External"/><Relationship Id="rId8" Type="http://schemas.openxmlformats.org/officeDocument/2006/relationships/hyperlink" Target="aspi://module='ASPI'&amp;link='586/1992%20Sb.%252329'&amp;ucin-k-dni='30.12.9999'"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68E9A7E9284780B3CD28F3137D8D82"/>
        <w:category>
          <w:name w:val="Obecné"/>
          <w:gallery w:val="placeholder"/>
        </w:category>
        <w:types>
          <w:type w:val="bbPlcHdr"/>
        </w:types>
        <w:behaviors>
          <w:behavior w:val="content"/>
        </w:behaviors>
        <w:guid w:val="{C18C6A50-3589-497C-9EC2-C4E489362B4D}"/>
      </w:docPartPr>
      <w:docPartBody>
        <w:p w:rsidR="00034A5D" w:rsidRDefault="00B07D21" w:rsidP="00B07D21">
          <w:pPr>
            <w:pStyle w:val="3768E9A7E9284780B3CD28F3137D8D82"/>
          </w:pPr>
          <w:r>
            <w:rPr>
              <w:rFonts w:asciiTheme="majorHAnsi" w:eastAsiaTheme="majorEastAsia" w:hAnsiTheme="majorHAnsi" w:cstheme="majorBidi"/>
              <w:sz w:val="72"/>
              <w:szCs w:val="72"/>
            </w:rPr>
            <w:t>[Titul dokumentu]</w:t>
          </w:r>
        </w:p>
      </w:docPartBody>
    </w:docPart>
    <w:docPart>
      <w:docPartPr>
        <w:name w:val="8D2191C9C15845D4BDF6D077000E716A"/>
        <w:category>
          <w:name w:val="Obecné"/>
          <w:gallery w:val="placeholder"/>
        </w:category>
        <w:types>
          <w:type w:val="bbPlcHdr"/>
        </w:types>
        <w:behaviors>
          <w:behavior w:val="content"/>
        </w:behaviors>
        <w:guid w:val="{CCB049AB-12B1-4DF0-A961-40C9251207CD}"/>
      </w:docPartPr>
      <w:docPartBody>
        <w:p w:rsidR="00034A5D" w:rsidRDefault="00B07D21" w:rsidP="00B07D21">
          <w:pPr>
            <w:pStyle w:val="8D2191C9C15845D4BDF6D077000E716A"/>
          </w:pPr>
          <w:r>
            <w:rPr>
              <w:sz w:val="40"/>
              <w:szCs w:val="40"/>
            </w:rPr>
            <w:t>[Zadejte podtitul dokumentu.]</w:t>
          </w:r>
        </w:p>
      </w:docPartBody>
    </w:docPart>
    <w:docPart>
      <w:docPartPr>
        <w:name w:val="EFBF9121E3764FA4B6C8F19D999FB5F1"/>
        <w:category>
          <w:name w:val="Obecné"/>
          <w:gallery w:val="placeholder"/>
        </w:category>
        <w:types>
          <w:type w:val="bbPlcHdr"/>
        </w:types>
        <w:behaviors>
          <w:behavior w:val="content"/>
        </w:behaviors>
        <w:guid w:val="{9138EEFA-61CF-4535-945D-39DA2F151157}"/>
      </w:docPartPr>
      <w:docPartBody>
        <w:p w:rsidR="00034A5D" w:rsidRDefault="00B07D21" w:rsidP="00B07D21">
          <w:pPr>
            <w:pStyle w:val="EFBF9121E3764FA4B6C8F19D999FB5F1"/>
          </w:pPr>
          <w:r>
            <w:rPr>
              <w:sz w:val="28"/>
              <w:szCs w:val="28"/>
            </w:rP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D21"/>
    <w:rsid w:val="00034A5D"/>
    <w:rsid w:val="004B6564"/>
    <w:rsid w:val="005F5119"/>
    <w:rsid w:val="0081781E"/>
    <w:rsid w:val="00822B47"/>
    <w:rsid w:val="00B07D21"/>
    <w:rsid w:val="00C91198"/>
    <w:rsid w:val="00DD7EF7"/>
    <w:rsid w:val="00F62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768E9A7E9284780B3CD28F3137D8D82">
    <w:name w:val="3768E9A7E9284780B3CD28F3137D8D82"/>
    <w:rsid w:val="00B07D21"/>
  </w:style>
  <w:style w:type="paragraph" w:customStyle="1" w:styleId="8D2191C9C15845D4BDF6D077000E716A">
    <w:name w:val="8D2191C9C15845D4BDF6D077000E716A"/>
    <w:rsid w:val="00B07D21"/>
  </w:style>
  <w:style w:type="paragraph" w:customStyle="1" w:styleId="EFBF9121E3764FA4B6C8F19D999FB5F1">
    <w:name w:val="EFBF9121E3764FA4B6C8F19D999FB5F1"/>
    <w:rsid w:val="00B07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E614-BD48-404C-95CE-AF4F336E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5691</Words>
  <Characters>33578</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Podkladové materiály</vt:lpstr>
    </vt:vector>
  </TitlesOfParts>
  <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Hmotný a nehmotný majetek</dc:title>
  <dc:subject>Podkladové materiály – část 1</dc:subject>
  <dc:creator>Ing. Jiří Klíma</dc:creator>
  <cp:lastModifiedBy>Jiří Klíma</cp:lastModifiedBy>
  <cp:revision>3</cp:revision>
  <cp:lastPrinted>2021-04-18T09:04:00Z</cp:lastPrinted>
  <dcterms:created xsi:type="dcterms:W3CDTF">2021-04-18T09:08:00Z</dcterms:created>
  <dcterms:modified xsi:type="dcterms:W3CDTF">2021-04-18T22:41:00Z</dcterms:modified>
</cp:coreProperties>
</file>